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1B4F" w14:textId="073802E3" w:rsidR="00891A64" w:rsidRPr="00891A64" w:rsidRDefault="0083299D" w:rsidP="00891A64">
      <w:pPr>
        <w:keepNext/>
        <w:rPr>
          <w:b/>
          <w:bCs/>
          <w:color w:val="005EB8"/>
          <w:sz w:val="32"/>
          <w:szCs w:val="32"/>
        </w:rPr>
      </w:pPr>
      <w:r w:rsidRPr="00891A64">
        <w:rPr>
          <w:b/>
          <w:bCs/>
          <w:color w:val="005EB8"/>
          <w:sz w:val="32"/>
          <w:szCs w:val="32"/>
        </w:rPr>
        <w:t xml:space="preserve">Inhixa </w:t>
      </w:r>
      <w:r>
        <w:rPr>
          <w:b/>
          <w:bCs/>
          <w:color w:val="005EB8"/>
          <w:sz w:val="32"/>
          <w:szCs w:val="32"/>
        </w:rPr>
        <w:t>(e</w:t>
      </w:r>
      <w:r w:rsidR="00891A64" w:rsidRPr="00891A64">
        <w:rPr>
          <w:b/>
          <w:bCs/>
          <w:color w:val="005EB8"/>
          <w:sz w:val="32"/>
          <w:szCs w:val="32"/>
        </w:rPr>
        <w:t>noxaparin biosimilar</w:t>
      </w:r>
      <w:r>
        <w:rPr>
          <w:b/>
          <w:bCs/>
          <w:color w:val="005EB8"/>
          <w:sz w:val="32"/>
          <w:szCs w:val="32"/>
        </w:rPr>
        <w:t>) switch: Information sheet</w:t>
      </w:r>
    </w:p>
    <w:p w14:paraId="20B3EBBA" w14:textId="77777777" w:rsidR="00365F4C" w:rsidRPr="00365F4C" w:rsidRDefault="00365F4C" w:rsidP="00365F4C">
      <w:pPr>
        <w:rPr>
          <w:rFonts w:eastAsiaTheme="minorHAnsi"/>
          <w:color w:val="FFFFFF" w:themeColor="background1"/>
          <w:lang w:eastAsia="en-US"/>
        </w:rPr>
      </w:pPr>
    </w:p>
    <w:p w14:paraId="316712F1" w14:textId="222EA643" w:rsidR="00365F4C" w:rsidRPr="00365F4C" w:rsidRDefault="00365F4C" w:rsidP="00365F4C">
      <w:pPr>
        <w:keepNext/>
        <w:keepLines/>
        <w:outlineLvl w:val="0"/>
        <w:rPr>
          <w:rFonts w:eastAsiaTheme="majorEastAsia" w:cstheme="majorBidi"/>
          <w:b/>
          <w:bCs/>
          <w:color w:val="005EB8"/>
          <w:szCs w:val="22"/>
          <w:lang w:eastAsia="en-US"/>
        </w:rPr>
      </w:pPr>
      <w:r>
        <w:rPr>
          <w:rFonts w:eastAsiaTheme="majorEastAsia" w:cstheme="majorBidi"/>
          <w:b/>
          <w:bCs/>
          <w:color w:val="005EB8"/>
          <w:szCs w:val="22"/>
          <w:lang w:eastAsia="en-US"/>
        </w:rPr>
        <w:t>Introduction</w:t>
      </w:r>
    </w:p>
    <w:p w14:paraId="5A4E6F42" w14:textId="77777777" w:rsidR="00365F4C" w:rsidRPr="00365F4C" w:rsidRDefault="00365F4C" w:rsidP="00365F4C">
      <w:pPr>
        <w:rPr>
          <w:rFonts w:eastAsiaTheme="minorHAnsi"/>
          <w:lang w:eastAsia="en-US"/>
        </w:rPr>
      </w:pPr>
    </w:p>
    <w:p w14:paraId="0CCCA6FA" w14:textId="132E0CDD" w:rsidR="003E09C6" w:rsidRDefault="00365F4C" w:rsidP="00365F4C">
      <w:pPr>
        <w:rPr>
          <w:rFonts w:eastAsiaTheme="minorHAnsi"/>
          <w:lang w:eastAsia="en-US"/>
        </w:rPr>
      </w:pPr>
      <w:r w:rsidRPr="00365F4C">
        <w:rPr>
          <w:rFonts w:eastAsiaTheme="minorHAnsi"/>
          <w:lang w:eastAsia="en-US"/>
        </w:rPr>
        <w:t xml:space="preserve">From </w:t>
      </w:r>
      <w:r w:rsidR="00AB3ED2">
        <w:rPr>
          <w:rFonts w:eastAsiaTheme="minorHAnsi"/>
          <w:lang w:eastAsia="en-US"/>
        </w:rPr>
        <w:t>November</w:t>
      </w:r>
      <w:r>
        <w:rPr>
          <w:rFonts w:eastAsiaTheme="minorHAnsi"/>
          <w:lang w:eastAsia="en-US"/>
        </w:rPr>
        <w:t xml:space="preserve"> 2023</w:t>
      </w:r>
      <w:r w:rsidRPr="00365F4C">
        <w:rPr>
          <w:rFonts w:eastAsiaTheme="minorHAnsi"/>
          <w:lang w:eastAsia="en-US"/>
        </w:rPr>
        <w:t xml:space="preserve">, </w:t>
      </w:r>
      <w:r w:rsidR="003E09C6">
        <w:rPr>
          <w:rFonts w:eastAsiaTheme="minorHAnsi"/>
          <w:lang w:eastAsia="en-US"/>
        </w:rPr>
        <w:t xml:space="preserve">Royal Cornwall Hospitals </w:t>
      </w:r>
      <w:r w:rsidR="003E09C6" w:rsidRPr="00C457BF">
        <w:rPr>
          <w:rFonts w:eastAsiaTheme="minorHAnsi"/>
          <w:lang w:eastAsia="en-US"/>
        </w:rPr>
        <w:t xml:space="preserve">NHS Trust </w:t>
      </w:r>
      <w:r w:rsidR="00C15B5E" w:rsidRPr="00C457BF">
        <w:rPr>
          <w:rFonts w:eastAsiaTheme="minorHAnsi"/>
          <w:lang w:eastAsia="en-US"/>
        </w:rPr>
        <w:t>and</w:t>
      </w:r>
      <w:r w:rsidR="00C15B5E">
        <w:rPr>
          <w:rFonts w:eastAsiaTheme="minorHAnsi"/>
          <w:lang w:eastAsia="en-US"/>
        </w:rPr>
        <w:t xml:space="preserve"> </w:t>
      </w:r>
      <w:r w:rsidR="009B4DE4">
        <w:rPr>
          <w:rFonts w:eastAsiaTheme="minorHAnsi"/>
          <w:lang w:eastAsia="en-US"/>
        </w:rPr>
        <w:t xml:space="preserve">some </w:t>
      </w:r>
      <w:r w:rsidR="00C15B5E" w:rsidRPr="00C15B5E">
        <w:rPr>
          <w:rFonts w:eastAsiaTheme="minorHAnsi"/>
          <w:lang w:eastAsia="en-US"/>
        </w:rPr>
        <w:t xml:space="preserve">Cornwall Partnership Trust hospitals </w:t>
      </w:r>
      <w:r w:rsidR="00776AB3">
        <w:rPr>
          <w:rFonts w:eastAsiaTheme="minorHAnsi"/>
          <w:lang w:eastAsia="en-US"/>
        </w:rPr>
        <w:t xml:space="preserve">will be </w:t>
      </w:r>
      <w:r w:rsidR="00465A5A">
        <w:rPr>
          <w:rFonts w:eastAsiaTheme="minorHAnsi"/>
          <w:lang w:eastAsia="en-US"/>
        </w:rPr>
        <w:t>moving</w:t>
      </w:r>
      <w:r w:rsidR="00776AB3">
        <w:rPr>
          <w:rFonts w:eastAsiaTheme="minorHAnsi"/>
          <w:lang w:eastAsia="en-US"/>
        </w:rPr>
        <w:t xml:space="preserve"> from </w:t>
      </w:r>
      <w:r w:rsidR="003E09C6">
        <w:rPr>
          <w:rFonts w:eastAsiaTheme="minorHAnsi"/>
          <w:lang w:eastAsia="en-US"/>
        </w:rPr>
        <w:t xml:space="preserve">using </w:t>
      </w:r>
      <w:r w:rsidR="00D671A8">
        <w:rPr>
          <w:rFonts w:eastAsiaTheme="minorHAnsi"/>
          <w:lang w:eastAsia="en-US"/>
        </w:rPr>
        <w:t xml:space="preserve">mainly </w:t>
      </w:r>
      <w:r w:rsidR="00776AB3">
        <w:rPr>
          <w:rFonts w:eastAsiaTheme="minorHAnsi"/>
          <w:lang w:eastAsia="en-US"/>
        </w:rPr>
        <w:t>D</w:t>
      </w:r>
      <w:r w:rsidR="00776AB3">
        <w:rPr>
          <w:rFonts w:cs="Arial"/>
        </w:rPr>
        <w:t>alteparin (Fragmin)</w:t>
      </w:r>
      <w:r w:rsidR="003E09C6">
        <w:rPr>
          <w:rFonts w:cs="Arial"/>
        </w:rPr>
        <w:t xml:space="preserve"> as the low molecular weight heparin (LMWH) of first choice </w:t>
      </w:r>
      <w:r w:rsidR="00776AB3">
        <w:rPr>
          <w:rFonts w:cs="Arial"/>
        </w:rPr>
        <w:t>to</w:t>
      </w:r>
      <w:r w:rsidR="00776AB3">
        <w:rPr>
          <w:rFonts w:eastAsiaTheme="minorHAnsi"/>
          <w:lang w:eastAsia="en-US"/>
        </w:rPr>
        <w:t xml:space="preserve"> the </w:t>
      </w:r>
      <w:r w:rsidR="00465A5A">
        <w:rPr>
          <w:rFonts w:eastAsiaTheme="minorHAnsi"/>
          <w:lang w:eastAsia="en-US"/>
        </w:rPr>
        <w:t>E</w:t>
      </w:r>
      <w:r w:rsidR="00776AB3">
        <w:rPr>
          <w:rFonts w:eastAsiaTheme="minorHAnsi"/>
          <w:lang w:eastAsia="en-US"/>
        </w:rPr>
        <w:t>noxaparin</w:t>
      </w:r>
      <w:r w:rsidR="00940723">
        <w:rPr>
          <w:rFonts w:eastAsiaTheme="minorHAnsi"/>
          <w:lang w:eastAsia="en-US"/>
        </w:rPr>
        <w:t xml:space="preserve"> </w:t>
      </w:r>
      <w:r w:rsidR="00A77B23">
        <w:rPr>
          <w:rFonts w:eastAsiaTheme="minorHAnsi"/>
          <w:lang w:eastAsia="en-US"/>
        </w:rPr>
        <w:t xml:space="preserve">sodium </w:t>
      </w:r>
      <w:r w:rsidR="00940723">
        <w:rPr>
          <w:rFonts w:eastAsiaTheme="minorHAnsi"/>
          <w:lang w:eastAsia="en-US"/>
        </w:rPr>
        <w:t>biosimilar product</w:t>
      </w:r>
      <w:r w:rsidR="00776AB3">
        <w:rPr>
          <w:rFonts w:eastAsiaTheme="minorHAnsi"/>
          <w:lang w:eastAsia="en-US"/>
        </w:rPr>
        <w:t>,</w:t>
      </w:r>
      <w:r w:rsidR="00776AB3" w:rsidRPr="00776AB3">
        <w:rPr>
          <w:rFonts w:eastAsiaTheme="minorHAnsi"/>
          <w:lang w:eastAsia="en-US"/>
        </w:rPr>
        <w:t xml:space="preserve"> </w:t>
      </w:r>
      <w:r w:rsidR="00776AB3" w:rsidRPr="00365F4C">
        <w:rPr>
          <w:rFonts w:eastAsiaTheme="minorHAnsi"/>
          <w:lang w:eastAsia="en-US"/>
        </w:rPr>
        <w:t>Inhixa</w:t>
      </w:r>
      <w:r w:rsidR="00940723">
        <w:rPr>
          <w:rFonts w:eastAsiaTheme="minorHAnsi"/>
          <w:lang w:eastAsia="en-US"/>
        </w:rPr>
        <w:t>,</w:t>
      </w:r>
    </w:p>
    <w:p w14:paraId="122FA0E6" w14:textId="77777777" w:rsidR="009B4DE4" w:rsidRDefault="009B4DE4" w:rsidP="00365F4C">
      <w:pPr>
        <w:rPr>
          <w:rFonts w:eastAsiaTheme="minorHAnsi"/>
          <w:lang w:eastAsia="en-US"/>
        </w:rPr>
      </w:pPr>
    </w:p>
    <w:p w14:paraId="4F1F60A9" w14:textId="02FE02EF" w:rsidR="009B4DE4" w:rsidRDefault="009B4DE4" w:rsidP="00365F4C">
      <w:pPr>
        <w:rPr>
          <w:rFonts w:eastAsiaTheme="minorHAnsi"/>
          <w:lang w:eastAsia="en-US"/>
        </w:rPr>
      </w:pPr>
      <w:r>
        <w:rPr>
          <w:rFonts w:eastAsiaTheme="minorHAnsi"/>
          <w:lang w:eastAsia="en-US"/>
        </w:rPr>
        <w:t>Inhixa will be listed as first choice LMWH on the formulary for the RCHT facing population.</w:t>
      </w:r>
    </w:p>
    <w:p w14:paraId="6D003F50" w14:textId="77777777" w:rsidR="003E09C6" w:rsidRDefault="003E09C6" w:rsidP="00365F4C">
      <w:pPr>
        <w:rPr>
          <w:rFonts w:eastAsiaTheme="minorHAnsi"/>
          <w:lang w:eastAsia="en-US"/>
        </w:rPr>
      </w:pPr>
    </w:p>
    <w:p w14:paraId="53DE4AA7" w14:textId="7D4E7D93" w:rsidR="00365F4C" w:rsidRPr="00365F4C" w:rsidRDefault="00365F4C" w:rsidP="00365F4C">
      <w:pPr>
        <w:rPr>
          <w:rFonts w:eastAsiaTheme="minorHAnsi"/>
          <w:lang w:eastAsia="en-US"/>
        </w:rPr>
      </w:pPr>
      <w:r w:rsidRPr="00365F4C">
        <w:rPr>
          <w:rFonts w:eastAsiaTheme="minorHAnsi"/>
          <w:lang w:eastAsia="en-US"/>
        </w:rPr>
        <w:t>This factsheet, aimed at GPs, practice nurses/pharmacists and community pharmacists, summarises the key information and practical considerations associated with Inhixa.</w:t>
      </w:r>
    </w:p>
    <w:p w14:paraId="1873F7E9" w14:textId="7BC23311" w:rsidR="005A7556" w:rsidRPr="00F8127E" w:rsidRDefault="00365F4C" w:rsidP="005A7556">
      <w:pPr>
        <w:rPr>
          <w:rFonts w:eastAsiaTheme="minorHAnsi"/>
          <w:b/>
          <w:bCs/>
          <w:lang w:eastAsia="en-US"/>
        </w:rPr>
      </w:pPr>
      <w:r w:rsidRPr="00365F4C">
        <w:rPr>
          <w:rFonts w:eastAsiaTheme="minorHAnsi"/>
          <w:lang w:eastAsia="en-US"/>
        </w:rPr>
        <w:t>Information on biosimilars is available for healthcare professionals</w:t>
      </w:r>
      <w:r w:rsidR="005A7556">
        <w:rPr>
          <w:rFonts w:eastAsiaTheme="minorHAnsi"/>
          <w:lang w:eastAsia="en-US"/>
        </w:rPr>
        <w:t xml:space="preserve"> </w:t>
      </w:r>
      <w:r w:rsidR="00F8127E">
        <w:rPr>
          <w:rFonts w:eastAsiaTheme="minorHAnsi"/>
          <w:lang w:eastAsia="en-US"/>
        </w:rPr>
        <w:t xml:space="preserve">at </w:t>
      </w:r>
      <w:bookmarkStart w:id="0" w:name="_Hlk147326199"/>
      <w:r w:rsidR="00F8127E" w:rsidRPr="00F8127E">
        <w:fldChar w:fldCharType="begin"/>
      </w:r>
      <w:r w:rsidR="00F8127E" w:rsidRPr="00F8127E">
        <w:instrText>HYPERLINK "https://www.england.nhs.uk/medicines-2/biosimilar-medicines/"</w:instrText>
      </w:r>
      <w:r w:rsidR="00F8127E" w:rsidRPr="00F8127E">
        <w:fldChar w:fldCharType="separate"/>
      </w:r>
      <w:r w:rsidR="00F8127E" w:rsidRPr="00F8127E">
        <w:rPr>
          <w:color w:val="0000FF"/>
          <w:u w:val="single"/>
        </w:rPr>
        <w:t>NHS England » Biosimilar medicines</w:t>
      </w:r>
      <w:r w:rsidR="00F8127E" w:rsidRPr="00F8127E">
        <w:fldChar w:fldCharType="end"/>
      </w:r>
      <w:bookmarkEnd w:id="0"/>
      <w:r w:rsidR="00F8127E">
        <w:rPr>
          <w:rFonts w:eastAsiaTheme="minorHAnsi"/>
          <w:lang w:eastAsia="en-US"/>
        </w:rPr>
        <w:t xml:space="preserve"> </w:t>
      </w:r>
    </w:p>
    <w:p w14:paraId="0E0F0A4D" w14:textId="3F3494A9" w:rsidR="00365F4C" w:rsidRPr="00365F4C" w:rsidRDefault="00365F4C" w:rsidP="00365F4C">
      <w:pPr>
        <w:rPr>
          <w:rFonts w:eastAsiaTheme="minorHAnsi"/>
          <w:lang w:eastAsia="en-US"/>
        </w:rPr>
      </w:pPr>
      <w:r w:rsidRPr="00365F4C">
        <w:rPr>
          <w:rFonts w:eastAsiaTheme="minorHAnsi"/>
          <w:lang w:eastAsia="en-US"/>
        </w:rPr>
        <w:t>Full prescribing information</w:t>
      </w:r>
      <w:r w:rsidR="00BA32CC" w:rsidRPr="00BA32CC">
        <w:t xml:space="preserve"> </w:t>
      </w:r>
      <w:hyperlink r:id="rId11" w:history="1">
        <w:r w:rsidR="00BA32CC">
          <w:rPr>
            <w:color w:val="0000FF"/>
            <w:u w:val="single"/>
          </w:rPr>
          <w:t>(SmPC)</w:t>
        </w:r>
      </w:hyperlink>
      <w:r w:rsidRPr="00365F4C">
        <w:rPr>
          <w:rFonts w:eastAsiaTheme="minorHAnsi"/>
          <w:lang w:eastAsia="en-US"/>
        </w:rPr>
        <w:t xml:space="preserve"> and Patient Information Leaflets (PIL) for Inhixa are available at </w:t>
      </w:r>
      <w:hyperlink r:id="rId12" w:history="1">
        <w:r w:rsidR="00BA32CC">
          <w:rPr>
            <w:color w:val="0000FF"/>
            <w:u w:val="single"/>
          </w:rPr>
          <w:t>www.medicines.org.uk</w:t>
        </w:r>
      </w:hyperlink>
    </w:p>
    <w:p w14:paraId="720ADED9" w14:textId="77777777" w:rsidR="00365F4C" w:rsidRPr="00365F4C" w:rsidRDefault="00365F4C" w:rsidP="00365F4C">
      <w:pPr>
        <w:rPr>
          <w:rFonts w:eastAsiaTheme="minorHAnsi"/>
          <w:lang w:eastAsia="en-US"/>
        </w:rPr>
      </w:pPr>
    </w:p>
    <w:p w14:paraId="2614117C" w14:textId="1FE3441C" w:rsidR="00365F4C" w:rsidRPr="00365F4C" w:rsidRDefault="00F8127E" w:rsidP="00365F4C">
      <w:pPr>
        <w:keepNext/>
        <w:keepLines/>
        <w:outlineLvl w:val="0"/>
        <w:rPr>
          <w:rFonts w:eastAsiaTheme="majorEastAsia" w:cstheme="majorBidi"/>
          <w:b/>
          <w:bCs/>
          <w:color w:val="005EB8"/>
          <w:szCs w:val="22"/>
          <w:lang w:eastAsia="en-US"/>
        </w:rPr>
      </w:pPr>
      <w:r w:rsidRPr="00F8127E">
        <w:rPr>
          <w:rFonts w:eastAsiaTheme="majorEastAsia" w:cstheme="majorBidi"/>
          <w:b/>
          <w:bCs/>
          <w:color w:val="005EB8"/>
          <w:szCs w:val="22"/>
          <w:lang w:eastAsia="en-US"/>
        </w:rPr>
        <w:t>Indications and Dose</w:t>
      </w:r>
    </w:p>
    <w:p w14:paraId="6AEF9630" w14:textId="77777777" w:rsidR="00365F4C" w:rsidRPr="00365F4C" w:rsidRDefault="00365F4C" w:rsidP="00365F4C">
      <w:pPr>
        <w:rPr>
          <w:rFonts w:eastAsiaTheme="minorHAnsi"/>
          <w:lang w:eastAsia="en-US"/>
        </w:rPr>
      </w:pPr>
    </w:p>
    <w:p w14:paraId="13F37A4B" w14:textId="77058E49" w:rsidR="00B62885" w:rsidRDefault="00120C51" w:rsidP="00365F4C">
      <w:r>
        <w:t>Inhixa</w:t>
      </w:r>
      <w:r w:rsidR="00A77B23">
        <w:t xml:space="preserve"> is given by injection, it</w:t>
      </w:r>
      <w:r>
        <w:t xml:space="preserve"> is</w:t>
      </w:r>
      <w:r w:rsidR="00F8127E">
        <w:t xml:space="preserve"> indicat</w:t>
      </w:r>
      <w:r>
        <w:t xml:space="preserve">ed for the treatment and prophylaxis of </w:t>
      </w:r>
      <w:r w:rsidR="00B40A97">
        <w:t>DVT and PE</w:t>
      </w:r>
      <w:r w:rsidR="00F8127E">
        <w:t xml:space="preserve"> and recommended doses for Inhixa are detailed in the SmPC and PIL. </w:t>
      </w:r>
    </w:p>
    <w:p w14:paraId="0461AEF8" w14:textId="21502863" w:rsidR="00365F4C" w:rsidRPr="00365F4C" w:rsidRDefault="00F8127E" w:rsidP="00365F4C">
      <w:pPr>
        <w:rPr>
          <w:rFonts w:eastAsiaTheme="minorHAnsi"/>
          <w:lang w:eastAsia="en-US"/>
        </w:rPr>
      </w:pPr>
      <w:r>
        <w:t>Inhixa is available as standard strength (100mg/ml) pre-filled syringes containing 20mg, 40mg, 60mg, 80mg or 100mg enoxaparin, or as higher strength (150mg/ml) pre-filled syringes containing 120mg or 150mg enoxaparin</w:t>
      </w:r>
      <w:r w:rsidR="00B40A97">
        <w:t xml:space="preserve"> to accommodate for adjustments for extremes of body weight.</w:t>
      </w:r>
    </w:p>
    <w:p w14:paraId="32821991" w14:textId="77777777" w:rsidR="00365F4C" w:rsidRPr="00365F4C" w:rsidRDefault="00365F4C" w:rsidP="00365F4C">
      <w:pPr>
        <w:rPr>
          <w:rFonts w:eastAsiaTheme="minorHAnsi"/>
          <w:lang w:eastAsia="en-US"/>
        </w:rPr>
      </w:pPr>
    </w:p>
    <w:p w14:paraId="441B8F5D" w14:textId="42E83D6C" w:rsidR="00365F4C" w:rsidRPr="00365F4C" w:rsidRDefault="00F8127E" w:rsidP="00365F4C">
      <w:pPr>
        <w:keepNext/>
        <w:keepLines/>
        <w:outlineLvl w:val="0"/>
        <w:rPr>
          <w:rFonts w:eastAsiaTheme="majorEastAsia" w:cstheme="majorBidi"/>
          <w:b/>
          <w:bCs/>
          <w:color w:val="005EB8"/>
          <w:szCs w:val="22"/>
          <w:lang w:eastAsia="en-US"/>
        </w:rPr>
      </w:pPr>
      <w:r>
        <w:rPr>
          <w:rFonts w:eastAsiaTheme="majorEastAsia" w:cstheme="majorBidi"/>
          <w:b/>
          <w:bCs/>
          <w:color w:val="005EB8"/>
          <w:szCs w:val="22"/>
          <w:lang w:eastAsia="en-US"/>
        </w:rPr>
        <w:t>Cost</w:t>
      </w:r>
    </w:p>
    <w:p w14:paraId="7057CBC2" w14:textId="77777777" w:rsidR="00365F4C" w:rsidRPr="00365F4C" w:rsidRDefault="00365F4C" w:rsidP="00365F4C">
      <w:pPr>
        <w:rPr>
          <w:rFonts w:eastAsiaTheme="minorHAnsi"/>
          <w:lang w:eastAsia="en-US"/>
        </w:rPr>
      </w:pPr>
    </w:p>
    <w:p w14:paraId="41F01614" w14:textId="019C97E7" w:rsidR="00B62885" w:rsidRPr="00C457BF" w:rsidRDefault="00F8127E" w:rsidP="00365F4C">
      <w:r>
        <w:t>Inhixa</w:t>
      </w:r>
      <w:r w:rsidR="003E09C6">
        <w:t xml:space="preserve"> brand of </w:t>
      </w:r>
      <w:r w:rsidR="003E09C6" w:rsidRPr="00C457BF">
        <w:t xml:space="preserve">enoxaparin </w:t>
      </w:r>
      <w:r w:rsidRPr="00C457BF">
        <w:t xml:space="preserve">has the same list price as </w:t>
      </w:r>
      <w:r w:rsidR="003E09C6" w:rsidRPr="00C457BF">
        <w:t xml:space="preserve">the </w:t>
      </w:r>
      <w:r w:rsidRPr="00C457BF">
        <w:t>Clexane</w:t>
      </w:r>
      <w:r w:rsidR="003E09C6" w:rsidRPr="00C457BF">
        <w:t xml:space="preserve"> brand</w:t>
      </w:r>
      <w:r w:rsidR="00424102" w:rsidRPr="00C457BF">
        <w:t xml:space="preserve">, its originator product and is </w:t>
      </w:r>
      <w:r w:rsidR="003E09C6" w:rsidRPr="00C457BF">
        <w:t>of a similar list price to the</w:t>
      </w:r>
      <w:r w:rsidR="00120C51" w:rsidRPr="00C457BF">
        <w:t xml:space="preserve"> Fragmin (dalteparin) product.</w:t>
      </w:r>
    </w:p>
    <w:p w14:paraId="7330BDAC" w14:textId="0741CD14" w:rsidR="00365F4C" w:rsidRPr="00365F4C" w:rsidRDefault="00F8127E" w:rsidP="00365F4C">
      <w:pPr>
        <w:rPr>
          <w:rFonts w:eastAsiaTheme="minorHAnsi"/>
          <w:lang w:eastAsia="en-US"/>
        </w:rPr>
      </w:pPr>
      <w:r w:rsidRPr="00C457BF">
        <w:t>Patients can be reassured that</w:t>
      </w:r>
      <w:r w:rsidR="003E09C6" w:rsidRPr="00C457BF">
        <w:t xml:space="preserve"> the Inhixa biosimilar brand</w:t>
      </w:r>
      <w:r w:rsidRPr="00C457BF">
        <w:t xml:space="preserve"> has</w:t>
      </w:r>
      <w:r>
        <w:t xml:space="preserve"> been manufactured to the same high standards as Clexane</w:t>
      </w:r>
      <w:r w:rsidR="00C457BF">
        <w:t>.</w:t>
      </w:r>
      <w:r w:rsidR="00120C51">
        <w:t xml:space="preserve"> </w:t>
      </w:r>
    </w:p>
    <w:p w14:paraId="2FE9546A" w14:textId="77777777" w:rsidR="00365F4C" w:rsidRPr="00365F4C" w:rsidRDefault="00365F4C" w:rsidP="00365F4C">
      <w:pPr>
        <w:rPr>
          <w:rFonts w:eastAsiaTheme="minorHAnsi"/>
          <w:lang w:eastAsia="en-US"/>
        </w:rPr>
      </w:pPr>
    </w:p>
    <w:p w14:paraId="14C1F138" w14:textId="77777777" w:rsidR="00A77B23" w:rsidRDefault="00A77B23" w:rsidP="00F8127E">
      <w:pPr>
        <w:keepNext/>
        <w:keepLines/>
        <w:outlineLvl w:val="0"/>
        <w:rPr>
          <w:rFonts w:eastAsiaTheme="majorEastAsia" w:cstheme="majorBidi"/>
          <w:b/>
          <w:bCs/>
          <w:color w:val="005EB8"/>
          <w:szCs w:val="22"/>
          <w:lang w:eastAsia="en-US"/>
        </w:rPr>
      </w:pPr>
    </w:p>
    <w:p w14:paraId="148AFC25" w14:textId="6400C48D" w:rsidR="00F8127E" w:rsidRPr="00365F4C" w:rsidRDefault="007D078A" w:rsidP="00F8127E">
      <w:pPr>
        <w:keepNext/>
        <w:keepLines/>
        <w:outlineLvl w:val="0"/>
        <w:rPr>
          <w:rFonts w:eastAsiaTheme="majorEastAsia" w:cstheme="majorBidi"/>
          <w:b/>
          <w:bCs/>
          <w:color w:val="005EB8"/>
          <w:szCs w:val="22"/>
          <w:lang w:eastAsia="en-US"/>
        </w:rPr>
      </w:pPr>
      <w:r w:rsidRPr="007D078A">
        <w:rPr>
          <w:rFonts w:eastAsiaTheme="majorEastAsia" w:cstheme="majorBidi"/>
          <w:b/>
          <w:bCs/>
          <w:color w:val="005EB8"/>
          <w:szCs w:val="22"/>
          <w:lang w:eastAsia="en-US"/>
        </w:rPr>
        <w:t>Prescribing and Dispensing</w:t>
      </w:r>
    </w:p>
    <w:p w14:paraId="32F7D8B4" w14:textId="77777777" w:rsidR="00F8127E" w:rsidRPr="00365F4C" w:rsidRDefault="00F8127E" w:rsidP="00F8127E">
      <w:pPr>
        <w:rPr>
          <w:rFonts w:eastAsiaTheme="minorHAnsi"/>
          <w:lang w:eastAsia="en-US"/>
        </w:rPr>
      </w:pPr>
    </w:p>
    <w:p w14:paraId="045D6DBE" w14:textId="643CD9A8" w:rsidR="007D078A" w:rsidRPr="007D078A" w:rsidRDefault="007D078A" w:rsidP="007D078A">
      <w:pPr>
        <w:rPr>
          <w:rFonts w:eastAsiaTheme="minorHAnsi"/>
          <w:lang w:eastAsia="en-US"/>
        </w:rPr>
      </w:pPr>
      <w:r w:rsidRPr="007D078A">
        <w:rPr>
          <w:rFonts w:eastAsiaTheme="minorHAnsi"/>
          <w:lang w:eastAsia="en-US"/>
        </w:rPr>
        <w:t>The MHRA recommends that it is good practice to prescribe all biological medicines</w:t>
      </w:r>
      <w:r w:rsidR="00C15B5E">
        <w:rPr>
          <w:rFonts w:eastAsiaTheme="minorHAnsi"/>
          <w:lang w:eastAsia="en-US"/>
        </w:rPr>
        <w:t xml:space="preserve"> </w:t>
      </w:r>
      <w:r w:rsidRPr="007D078A">
        <w:rPr>
          <w:rFonts w:eastAsiaTheme="minorHAnsi"/>
          <w:lang w:eastAsia="en-US"/>
        </w:rPr>
        <w:t xml:space="preserve">by brand name to ensure that automatic substitution doesn’t occur when the medicine is dispensed or administered. </w:t>
      </w:r>
    </w:p>
    <w:p w14:paraId="4EBB7952" w14:textId="026530FE" w:rsidR="007D078A" w:rsidRPr="007D078A" w:rsidRDefault="007D078A" w:rsidP="007D078A">
      <w:pPr>
        <w:rPr>
          <w:rFonts w:eastAsiaTheme="minorHAnsi"/>
          <w:lang w:eastAsia="en-US"/>
        </w:rPr>
      </w:pPr>
      <w:r w:rsidRPr="007D078A">
        <w:rPr>
          <w:rFonts w:eastAsiaTheme="minorHAnsi"/>
          <w:lang w:eastAsia="en-US"/>
        </w:rPr>
        <w:t xml:space="preserve">Patients should ideally remain on the same brand, and any </w:t>
      </w:r>
      <w:r w:rsidRPr="00C457BF">
        <w:rPr>
          <w:rFonts w:eastAsiaTheme="minorHAnsi"/>
          <w:lang w:eastAsia="en-US"/>
        </w:rPr>
        <w:t>decision on switching</w:t>
      </w:r>
      <w:r w:rsidR="003D2DC7" w:rsidRPr="00C457BF">
        <w:rPr>
          <w:rFonts w:eastAsiaTheme="minorHAnsi"/>
          <w:lang w:eastAsia="en-US"/>
        </w:rPr>
        <w:t xml:space="preserve"> </w:t>
      </w:r>
      <w:r w:rsidRPr="00C457BF">
        <w:rPr>
          <w:rFonts w:eastAsiaTheme="minorHAnsi"/>
          <w:lang w:eastAsia="en-US"/>
        </w:rPr>
        <w:t>should</w:t>
      </w:r>
      <w:r w:rsidRPr="007D078A">
        <w:rPr>
          <w:rFonts w:eastAsiaTheme="minorHAnsi"/>
          <w:lang w:eastAsia="en-US"/>
        </w:rPr>
        <w:t xml:space="preserve"> involve the prescriber in consultation with the patient. </w:t>
      </w:r>
    </w:p>
    <w:p w14:paraId="2D985A54" w14:textId="0D76E3D1" w:rsidR="007D078A" w:rsidRPr="007D078A" w:rsidRDefault="007D078A" w:rsidP="007D078A">
      <w:pPr>
        <w:rPr>
          <w:rFonts w:eastAsiaTheme="minorHAnsi"/>
          <w:lang w:eastAsia="en-US"/>
        </w:rPr>
      </w:pPr>
      <w:r w:rsidRPr="007D078A">
        <w:rPr>
          <w:rFonts w:eastAsiaTheme="minorHAnsi"/>
          <w:lang w:eastAsia="en-US"/>
        </w:rPr>
        <w:lastRenderedPageBreak/>
        <w:t xml:space="preserve">With more than one brand of enoxaparin available, prescribers may need to adjust their current practice </w:t>
      </w:r>
      <w:r w:rsidR="003D2DC7">
        <w:rPr>
          <w:rFonts w:eastAsiaTheme="minorHAnsi"/>
          <w:lang w:eastAsia="en-US"/>
        </w:rPr>
        <w:t>such that continuation of enoxaparin (Inhixa) prescribing from hospital maintains the Inhixa brand.</w:t>
      </w:r>
    </w:p>
    <w:p w14:paraId="48CE0BF3" w14:textId="7D0C8853" w:rsidR="007D078A" w:rsidRPr="007D078A" w:rsidRDefault="007D078A" w:rsidP="007D078A">
      <w:pPr>
        <w:rPr>
          <w:rFonts w:eastAsiaTheme="minorHAnsi"/>
          <w:lang w:eastAsia="en-US"/>
        </w:rPr>
      </w:pPr>
      <w:r w:rsidRPr="007D078A">
        <w:rPr>
          <w:rFonts w:eastAsiaTheme="minorHAnsi"/>
          <w:lang w:eastAsia="en-US"/>
        </w:rPr>
        <w:t xml:space="preserve">Prescribers and pharmacists will need to take care to select the correct product for </w:t>
      </w:r>
    </w:p>
    <w:p w14:paraId="23AD5567" w14:textId="77777777" w:rsidR="007D078A" w:rsidRPr="007D078A" w:rsidRDefault="007D078A" w:rsidP="007D078A">
      <w:pPr>
        <w:rPr>
          <w:rFonts w:eastAsiaTheme="minorHAnsi"/>
          <w:lang w:eastAsia="en-US"/>
        </w:rPr>
      </w:pPr>
      <w:r w:rsidRPr="007D078A">
        <w:rPr>
          <w:rFonts w:eastAsiaTheme="minorHAnsi"/>
          <w:lang w:eastAsia="en-US"/>
        </w:rPr>
        <w:t xml:space="preserve">prescribing or dispensing. </w:t>
      </w:r>
    </w:p>
    <w:p w14:paraId="12727542" w14:textId="77777777" w:rsidR="003D2DC7" w:rsidRDefault="003D2DC7" w:rsidP="007D078A">
      <w:pPr>
        <w:rPr>
          <w:rFonts w:eastAsiaTheme="minorHAnsi"/>
          <w:lang w:eastAsia="en-US"/>
        </w:rPr>
      </w:pPr>
    </w:p>
    <w:p w14:paraId="5FE8E4F3" w14:textId="7F1520A4" w:rsidR="007D078A" w:rsidRPr="00C457BF" w:rsidRDefault="007D078A" w:rsidP="007D078A">
      <w:pPr>
        <w:rPr>
          <w:rFonts w:eastAsiaTheme="minorHAnsi"/>
          <w:lang w:eastAsia="en-US"/>
        </w:rPr>
      </w:pPr>
      <w:r w:rsidRPr="00C457BF">
        <w:rPr>
          <w:rFonts w:eastAsiaTheme="minorHAnsi"/>
          <w:lang w:eastAsia="en-US"/>
        </w:rPr>
        <w:t>Pharmacists receiving a generic</w:t>
      </w:r>
      <w:r w:rsidR="003D2DC7" w:rsidRPr="00C457BF">
        <w:rPr>
          <w:rFonts w:eastAsiaTheme="minorHAnsi"/>
          <w:lang w:eastAsia="en-US"/>
        </w:rPr>
        <w:t xml:space="preserve"> enoxaparin </w:t>
      </w:r>
      <w:r w:rsidRPr="00C457BF">
        <w:rPr>
          <w:rFonts w:eastAsiaTheme="minorHAnsi"/>
          <w:lang w:eastAsia="en-US"/>
        </w:rPr>
        <w:t>prescription should take necessary steps to try and</w:t>
      </w:r>
      <w:r w:rsidR="003D2DC7" w:rsidRPr="00C457BF">
        <w:rPr>
          <w:rFonts w:eastAsiaTheme="minorHAnsi"/>
          <w:lang w:eastAsia="en-US"/>
        </w:rPr>
        <w:t xml:space="preserve"> </w:t>
      </w:r>
      <w:r w:rsidRPr="00C457BF">
        <w:rPr>
          <w:rFonts w:eastAsiaTheme="minorHAnsi"/>
          <w:lang w:eastAsia="en-US"/>
        </w:rPr>
        <w:t xml:space="preserve">confirm the brand required before dispensing. If this is not possible, or if the </w:t>
      </w:r>
    </w:p>
    <w:p w14:paraId="6941533F" w14:textId="68921F66" w:rsidR="00F8127E" w:rsidRPr="00365F4C" w:rsidRDefault="007D078A" w:rsidP="007D078A">
      <w:pPr>
        <w:rPr>
          <w:rFonts w:eastAsiaTheme="minorHAnsi"/>
          <w:lang w:eastAsia="en-US"/>
        </w:rPr>
      </w:pPr>
      <w:r w:rsidRPr="00C457BF">
        <w:rPr>
          <w:rFonts w:eastAsiaTheme="minorHAnsi"/>
          <w:lang w:eastAsia="en-US"/>
        </w:rPr>
        <w:t>required brand is not available, a professional judgement will need to be made, taking into account the clinical urgency for supply. In most cases, supplying something will be better than supplying nothing. Ensure that patients switching brands receive counselling on differences in administration technique</w:t>
      </w:r>
      <w:r w:rsidR="00465A5A" w:rsidRPr="00C457BF">
        <w:rPr>
          <w:rFonts w:eastAsiaTheme="minorHAnsi"/>
          <w:lang w:eastAsia="en-US"/>
        </w:rPr>
        <w:t>.</w:t>
      </w:r>
    </w:p>
    <w:p w14:paraId="0A237A45" w14:textId="77777777" w:rsidR="00F8127E" w:rsidRPr="005A2F48" w:rsidRDefault="00F8127E" w:rsidP="00F8127E"/>
    <w:p w14:paraId="5CCADD56" w14:textId="4F08CA1B" w:rsidR="00F8127E" w:rsidRPr="00365F4C" w:rsidRDefault="007D078A" w:rsidP="00F8127E">
      <w:pPr>
        <w:keepNext/>
        <w:keepLines/>
        <w:outlineLvl w:val="0"/>
        <w:rPr>
          <w:rFonts w:eastAsiaTheme="majorEastAsia" w:cstheme="majorBidi"/>
          <w:b/>
          <w:bCs/>
          <w:color w:val="005EB8"/>
          <w:szCs w:val="22"/>
          <w:lang w:eastAsia="en-US"/>
        </w:rPr>
      </w:pPr>
      <w:r>
        <w:rPr>
          <w:rFonts w:eastAsiaTheme="majorEastAsia" w:cstheme="majorBidi"/>
          <w:b/>
          <w:bCs/>
          <w:color w:val="005EB8"/>
          <w:szCs w:val="22"/>
          <w:lang w:eastAsia="en-US"/>
        </w:rPr>
        <w:t>Administration</w:t>
      </w:r>
    </w:p>
    <w:p w14:paraId="6D9A0208" w14:textId="77777777" w:rsidR="00F8127E" w:rsidRPr="00365F4C" w:rsidRDefault="00F8127E" w:rsidP="00F8127E">
      <w:pPr>
        <w:rPr>
          <w:rFonts w:eastAsiaTheme="minorHAnsi"/>
          <w:lang w:eastAsia="en-US"/>
        </w:rPr>
      </w:pPr>
    </w:p>
    <w:p w14:paraId="5EB862D1" w14:textId="7F82A166" w:rsidR="007D078A" w:rsidRPr="007D078A" w:rsidRDefault="007D078A" w:rsidP="007D078A">
      <w:pPr>
        <w:rPr>
          <w:rFonts w:eastAsiaTheme="minorHAnsi"/>
          <w:lang w:eastAsia="en-US"/>
        </w:rPr>
      </w:pPr>
      <w:r w:rsidRPr="007D078A">
        <w:rPr>
          <w:rFonts w:eastAsiaTheme="minorHAnsi"/>
          <w:lang w:eastAsia="en-US"/>
        </w:rPr>
        <w:t>Practice staff will need to ensure they select the correct product for administration.</w:t>
      </w:r>
    </w:p>
    <w:p w14:paraId="2597234D" w14:textId="543C082D" w:rsidR="007D078A" w:rsidRPr="007D078A" w:rsidRDefault="007D078A" w:rsidP="007D078A">
      <w:pPr>
        <w:rPr>
          <w:rFonts w:eastAsiaTheme="minorHAnsi"/>
          <w:lang w:eastAsia="en-US"/>
        </w:rPr>
      </w:pPr>
      <w:r w:rsidRPr="007D078A">
        <w:rPr>
          <w:rFonts w:eastAsiaTheme="minorHAnsi"/>
          <w:lang w:eastAsia="en-US"/>
        </w:rPr>
        <w:t xml:space="preserve">Administration instructions for Inhixa are detailed in the </w:t>
      </w:r>
      <w:hyperlink r:id="rId13" w:anchor="about-medicine" w:history="1">
        <w:r w:rsidR="00A57AC5">
          <w:rPr>
            <w:color w:val="0000FF"/>
            <w:u w:val="single"/>
          </w:rPr>
          <w:t>Patient Information Leaflet (PIL)</w:t>
        </w:r>
      </w:hyperlink>
      <w:r w:rsidRPr="007D078A">
        <w:rPr>
          <w:rFonts w:eastAsiaTheme="minorHAnsi"/>
          <w:lang w:eastAsia="en-US"/>
        </w:rPr>
        <w:t xml:space="preserve">. </w:t>
      </w:r>
    </w:p>
    <w:p w14:paraId="22D67A33" w14:textId="28917CB5" w:rsidR="00BC6185" w:rsidRPr="007D078A" w:rsidRDefault="007D078A" w:rsidP="007D078A">
      <w:pPr>
        <w:rPr>
          <w:rFonts w:eastAsiaTheme="minorHAnsi"/>
          <w:lang w:eastAsia="en-US"/>
        </w:rPr>
      </w:pPr>
      <w:r w:rsidRPr="007D078A">
        <w:rPr>
          <w:rFonts w:eastAsiaTheme="minorHAnsi"/>
          <w:lang w:eastAsia="en-US"/>
        </w:rPr>
        <w:t xml:space="preserve">Administration is essentially the same as for </w:t>
      </w:r>
      <w:r w:rsidR="00C15B5E">
        <w:rPr>
          <w:rFonts w:eastAsiaTheme="minorHAnsi"/>
          <w:lang w:eastAsia="en-US"/>
        </w:rPr>
        <w:t>th</w:t>
      </w:r>
      <w:r w:rsidRPr="007D078A">
        <w:rPr>
          <w:rFonts w:eastAsiaTheme="minorHAnsi"/>
          <w:lang w:eastAsia="en-US"/>
        </w:rPr>
        <w:t>e</w:t>
      </w:r>
      <w:r w:rsidR="00C15B5E">
        <w:rPr>
          <w:rFonts w:eastAsiaTheme="minorHAnsi"/>
          <w:lang w:eastAsia="en-US"/>
        </w:rPr>
        <w:t xml:space="preserve"> previously used dalteparin product Fragmin</w:t>
      </w:r>
      <w:r w:rsidRPr="007D078A">
        <w:rPr>
          <w:rFonts w:eastAsiaTheme="minorHAnsi"/>
          <w:lang w:eastAsia="en-US"/>
        </w:rPr>
        <w:t xml:space="preserve">, but a key difference lies with the needle guard. </w:t>
      </w:r>
      <w:r w:rsidR="00A77B23">
        <w:rPr>
          <w:rFonts w:eastAsiaTheme="minorHAnsi"/>
          <w:lang w:eastAsia="en-US"/>
        </w:rPr>
        <w:t>W</w:t>
      </w:r>
      <w:r w:rsidRPr="007D078A">
        <w:rPr>
          <w:rFonts w:eastAsiaTheme="minorHAnsi"/>
          <w:lang w:eastAsia="en-US"/>
        </w:rPr>
        <w:t>ith Inhixa the needle guard has to be activated by holding</w:t>
      </w:r>
      <w:r w:rsidR="003D2DC7">
        <w:rPr>
          <w:rFonts w:eastAsiaTheme="minorHAnsi"/>
          <w:lang w:eastAsia="en-US"/>
        </w:rPr>
        <w:t xml:space="preserve"> </w:t>
      </w:r>
      <w:r w:rsidRPr="007D078A">
        <w:rPr>
          <w:rFonts w:eastAsiaTheme="minorHAnsi"/>
          <w:lang w:eastAsia="en-US"/>
        </w:rPr>
        <w:t xml:space="preserve">the plunger down when withdrawing the </w:t>
      </w:r>
      <w:r w:rsidR="00131E62" w:rsidRPr="007D078A">
        <w:rPr>
          <w:rFonts w:eastAsiaTheme="minorHAnsi"/>
          <w:lang w:eastAsia="en-US"/>
        </w:rPr>
        <w:t>needle and</w:t>
      </w:r>
      <w:r w:rsidRPr="007D078A">
        <w:rPr>
          <w:rFonts w:eastAsiaTheme="minorHAnsi"/>
          <w:lang w:eastAsia="en-US"/>
        </w:rPr>
        <w:t xml:space="preserve"> pressing it down further after withdrawal of the needle</w:t>
      </w:r>
      <w:r w:rsidR="006A6EAA">
        <w:rPr>
          <w:rFonts w:eastAsiaTheme="minorHAnsi"/>
          <w:lang w:eastAsia="en-US"/>
        </w:rPr>
        <w:t>.</w:t>
      </w:r>
    </w:p>
    <w:p w14:paraId="31136B2F" w14:textId="52DE6356" w:rsidR="007D078A" w:rsidRPr="007D078A" w:rsidRDefault="007D078A" w:rsidP="007D078A">
      <w:pPr>
        <w:rPr>
          <w:rFonts w:eastAsiaTheme="minorHAnsi"/>
          <w:lang w:eastAsia="en-US"/>
        </w:rPr>
      </w:pPr>
      <w:r w:rsidRPr="007D078A">
        <w:rPr>
          <w:rFonts w:eastAsiaTheme="minorHAnsi"/>
          <w:lang w:eastAsia="en-US"/>
        </w:rPr>
        <w:t xml:space="preserve">Healthcare professionals and patients accustomed to using </w:t>
      </w:r>
      <w:r w:rsidR="00C15B5E">
        <w:rPr>
          <w:rFonts w:eastAsiaTheme="minorHAnsi"/>
          <w:lang w:eastAsia="en-US"/>
        </w:rPr>
        <w:t>dalteparin (Fragmin)</w:t>
      </w:r>
      <w:r w:rsidRPr="007D078A">
        <w:rPr>
          <w:rFonts w:eastAsiaTheme="minorHAnsi"/>
          <w:lang w:eastAsia="en-US"/>
        </w:rPr>
        <w:t xml:space="preserve"> may need specific training on this, and it may be that some patients do not have the strength or dexterity to release the needle guard with Inhixa and may be better suited to Clexane. </w:t>
      </w:r>
    </w:p>
    <w:p w14:paraId="484CEC49" w14:textId="562C6AFC" w:rsidR="00F8127E" w:rsidRPr="00365F4C" w:rsidRDefault="007D078A" w:rsidP="007D078A">
      <w:pPr>
        <w:rPr>
          <w:rFonts w:eastAsiaTheme="minorHAnsi"/>
          <w:lang w:eastAsia="en-US"/>
        </w:rPr>
      </w:pPr>
      <w:r w:rsidRPr="007D078A">
        <w:rPr>
          <w:rFonts w:eastAsiaTheme="minorHAnsi"/>
          <w:lang w:eastAsia="en-US"/>
        </w:rPr>
        <w:t>Another concern is that the labels and calibrations on Inhixa syringes may be difficult to see</w:t>
      </w:r>
      <w:r w:rsidR="00A77B23">
        <w:rPr>
          <w:rFonts w:eastAsiaTheme="minorHAnsi"/>
          <w:lang w:eastAsia="en-US"/>
        </w:rPr>
        <w:t xml:space="preserve">, </w:t>
      </w:r>
      <w:r w:rsidRPr="007D078A">
        <w:rPr>
          <w:rFonts w:eastAsiaTheme="minorHAnsi"/>
          <w:lang w:eastAsia="en-US"/>
        </w:rPr>
        <w:t>so this should also be assessed when training patients.</w:t>
      </w:r>
    </w:p>
    <w:p w14:paraId="76F46A73" w14:textId="77777777" w:rsidR="00A9262F" w:rsidRDefault="007D078A" w:rsidP="00F8127E">
      <w:r>
        <w:t xml:space="preserve">All patients should receive training before self-injecting enoxaparin and staff will need to ensure patients are taught administration with the appropriate brand. </w:t>
      </w:r>
    </w:p>
    <w:p w14:paraId="4A117E44" w14:textId="6BF85D90" w:rsidR="00F8127E" w:rsidRPr="005A2F48" w:rsidRDefault="007D078A" w:rsidP="00F8127E">
      <w:r>
        <w:t xml:space="preserve">On dispensing </w:t>
      </w:r>
      <w:r w:rsidR="00A9262F">
        <w:t>Inhixa</w:t>
      </w:r>
      <w:r>
        <w:t>, pharmacists should check patients’ understanding and capability of safe administration and highlight any concerns to the prescriber.</w:t>
      </w:r>
    </w:p>
    <w:p w14:paraId="1A017D8B" w14:textId="77777777" w:rsidR="00F8127E" w:rsidRPr="005A2F48" w:rsidRDefault="00F8127E" w:rsidP="00F8127E"/>
    <w:p w14:paraId="2091CB6F" w14:textId="33CAD35D" w:rsidR="007D078A" w:rsidRPr="00365F4C" w:rsidRDefault="007D078A" w:rsidP="007D078A">
      <w:pPr>
        <w:keepNext/>
        <w:keepLines/>
        <w:outlineLvl w:val="0"/>
        <w:rPr>
          <w:rFonts w:eastAsiaTheme="majorEastAsia" w:cstheme="majorBidi"/>
          <w:b/>
          <w:bCs/>
          <w:color w:val="005EB8"/>
          <w:szCs w:val="22"/>
          <w:lang w:eastAsia="en-US"/>
        </w:rPr>
      </w:pPr>
      <w:r w:rsidRPr="007D078A">
        <w:rPr>
          <w:rFonts w:eastAsiaTheme="majorEastAsia" w:cstheme="majorBidi"/>
          <w:b/>
          <w:bCs/>
          <w:color w:val="005EB8"/>
          <w:szCs w:val="22"/>
          <w:lang w:eastAsia="en-US"/>
        </w:rPr>
        <w:t>References/Further information</w:t>
      </w:r>
    </w:p>
    <w:p w14:paraId="14362211" w14:textId="77777777" w:rsidR="007D078A" w:rsidRPr="00365F4C" w:rsidRDefault="007D078A" w:rsidP="007D078A">
      <w:pPr>
        <w:rPr>
          <w:rFonts w:eastAsiaTheme="minorHAnsi"/>
          <w:lang w:eastAsia="en-US"/>
        </w:rPr>
      </w:pPr>
    </w:p>
    <w:p w14:paraId="38B40CC6" w14:textId="468FAC0C" w:rsidR="007D078A" w:rsidRPr="007D078A" w:rsidRDefault="007D078A" w:rsidP="009153FD">
      <w:pPr>
        <w:rPr>
          <w:rFonts w:eastAsiaTheme="minorHAnsi"/>
          <w:lang w:eastAsia="en-US"/>
        </w:rPr>
      </w:pPr>
      <w:r w:rsidRPr="007D078A">
        <w:rPr>
          <w:rFonts w:eastAsiaTheme="minorHAnsi"/>
          <w:lang w:eastAsia="en-US"/>
        </w:rPr>
        <w:t xml:space="preserve">NHS England </w:t>
      </w:r>
      <w:hyperlink r:id="rId14" w:history="1">
        <w:r w:rsidR="009153FD" w:rsidRPr="00F8127E">
          <w:rPr>
            <w:color w:val="0000FF"/>
            <w:u w:val="single"/>
          </w:rPr>
          <w:t>NHS England » Biosimilar medicines</w:t>
        </w:r>
      </w:hyperlink>
    </w:p>
    <w:p w14:paraId="6E5ACAC3" w14:textId="1DA8CA42" w:rsidR="007D078A" w:rsidRPr="007D078A" w:rsidRDefault="007D078A" w:rsidP="007D078A">
      <w:pPr>
        <w:rPr>
          <w:rFonts w:eastAsiaTheme="minorHAnsi"/>
          <w:lang w:eastAsia="en-US"/>
        </w:rPr>
      </w:pPr>
      <w:r w:rsidRPr="007D078A">
        <w:rPr>
          <w:rFonts w:eastAsiaTheme="minorHAnsi"/>
          <w:lang w:eastAsia="en-US"/>
        </w:rPr>
        <w:t xml:space="preserve">British Biosimilars Association: </w:t>
      </w:r>
      <w:hyperlink r:id="rId15" w:history="1">
        <w:r w:rsidR="009153FD" w:rsidRPr="009153FD">
          <w:rPr>
            <w:color w:val="0000FF"/>
            <w:u w:val="single"/>
          </w:rPr>
          <w:t>BBA - Facts about biosimilars (britishbiosimilars.co.uk)</w:t>
        </w:r>
      </w:hyperlink>
    </w:p>
    <w:p w14:paraId="2C219BF1" w14:textId="0CC2AD79" w:rsidR="007D078A" w:rsidRPr="007D078A" w:rsidRDefault="007D078A" w:rsidP="007D078A">
      <w:pPr>
        <w:rPr>
          <w:rFonts w:eastAsiaTheme="minorHAnsi"/>
          <w:lang w:eastAsia="en-US"/>
        </w:rPr>
      </w:pPr>
      <w:r w:rsidRPr="007D078A">
        <w:rPr>
          <w:rFonts w:eastAsiaTheme="minorHAnsi"/>
          <w:lang w:eastAsia="en-US"/>
        </w:rPr>
        <w:t>MHRA Drug Safety Update (20</w:t>
      </w:r>
      <w:r w:rsidR="00A3484D">
        <w:rPr>
          <w:rFonts w:eastAsiaTheme="minorHAnsi"/>
          <w:lang w:eastAsia="en-US"/>
        </w:rPr>
        <w:t>22</w:t>
      </w:r>
      <w:r w:rsidRPr="007D078A">
        <w:rPr>
          <w:rFonts w:eastAsiaTheme="minorHAnsi"/>
          <w:lang w:eastAsia="en-US"/>
        </w:rPr>
        <w:t xml:space="preserve">): </w:t>
      </w:r>
      <w:hyperlink r:id="rId16" w:history="1">
        <w:r w:rsidR="009153FD" w:rsidRPr="009153FD">
          <w:rPr>
            <w:color w:val="0000FF"/>
            <w:u w:val="single"/>
          </w:rPr>
          <w:t>Biosimilar products - GOV.UK (www.gov.uk)</w:t>
        </w:r>
      </w:hyperlink>
    </w:p>
    <w:p w14:paraId="2B17683D" w14:textId="77777777" w:rsidR="00A77B23" w:rsidRDefault="007D078A" w:rsidP="007D078A">
      <w:pPr>
        <w:rPr>
          <w:rFonts w:eastAsiaTheme="minorHAnsi"/>
          <w:lang w:eastAsia="en-US"/>
        </w:rPr>
      </w:pPr>
      <w:r w:rsidRPr="003F4098">
        <w:rPr>
          <w:rFonts w:eastAsiaTheme="minorHAnsi"/>
          <w:lang w:eastAsia="en-US"/>
        </w:rPr>
        <w:t xml:space="preserve">European Medicines Agency: </w:t>
      </w:r>
      <w:hyperlink r:id="rId17" w:history="1">
        <w:r w:rsidR="009153FD" w:rsidRPr="003F4098">
          <w:rPr>
            <w:color w:val="0000FF"/>
            <w:u w:val="single"/>
          </w:rPr>
          <w:t>Biosimilar medicines: Overview | European Medicines Agency</w:t>
        </w:r>
      </w:hyperlink>
      <w:r w:rsidRPr="003F4098">
        <w:rPr>
          <w:rFonts w:eastAsiaTheme="minorHAnsi"/>
          <w:lang w:eastAsia="en-US"/>
        </w:rPr>
        <w:t>;</w:t>
      </w:r>
      <w:r w:rsidR="009153FD" w:rsidRPr="003F4098">
        <w:rPr>
          <w:rFonts w:eastAsiaTheme="minorHAnsi"/>
          <w:lang w:eastAsia="en-US"/>
        </w:rPr>
        <w:t xml:space="preserve"> </w:t>
      </w:r>
      <w:hyperlink r:id="rId18" w:history="1">
        <w:r w:rsidR="009153FD" w:rsidRPr="003F4098">
          <w:rPr>
            <w:color w:val="0000FF"/>
            <w:u w:val="single"/>
          </w:rPr>
          <w:t>Biosimilars in the EU</w:t>
        </w:r>
      </w:hyperlink>
      <w:r w:rsidRPr="003F4098">
        <w:rPr>
          <w:rFonts w:eastAsiaTheme="minorHAnsi"/>
          <w:lang w:eastAsia="en-US"/>
        </w:rPr>
        <w:t xml:space="preserve"> </w:t>
      </w:r>
    </w:p>
    <w:p w14:paraId="5B333E11" w14:textId="79FE47DA" w:rsidR="007D078A" w:rsidRPr="007D078A" w:rsidRDefault="00B83C32" w:rsidP="007D078A">
      <w:pPr>
        <w:rPr>
          <w:rFonts w:eastAsiaTheme="minorHAnsi"/>
          <w:lang w:eastAsia="en-US"/>
        </w:rPr>
      </w:pPr>
      <w:hyperlink r:id="rId19" w:history="1">
        <w:r w:rsidR="003F4098">
          <w:rPr>
            <w:color w:val="0000FF"/>
            <w:u w:val="single"/>
          </w:rPr>
          <w:t>Information guide for healthcare professionals (europa.eu)</w:t>
        </w:r>
      </w:hyperlink>
    </w:p>
    <w:bookmarkStart w:id="1" w:name="_Hlk147913731"/>
    <w:p w14:paraId="7BC59740" w14:textId="74049363" w:rsidR="007D078A" w:rsidRPr="00365F4C" w:rsidRDefault="00AF1373" w:rsidP="007D078A">
      <w:pPr>
        <w:rPr>
          <w:rFonts w:eastAsiaTheme="minorHAnsi"/>
          <w:lang w:eastAsia="en-US"/>
        </w:rPr>
      </w:pPr>
      <w:r>
        <w:fldChar w:fldCharType="begin"/>
      </w:r>
      <w:r>
        <w:instrText>HYPERLINK "https://www.sps.nhs.uk/articles/understanding-biological-and-biosimilar-medicines/" \l ":~:text=biosimilars"</w:instrText>
      </w:r>
      <w:r>
        <w:fldChar w:fldCharType="separate"/>
      </w:r>
      <w:r w:rsidR="003F4098" w:rsidRPr="003F4098">
        <w:rPr>
          <w:color w:val="0000FF"/>
          <w:u w:val="single"/>
        </w:rPr>
        <w:t>Understanding biological and biosimilar medicines – SPS - Specialist Pharmacy Service – The first stop for professional medicines advice</w:t>
      </w:r>
      <w:r>
        <w:rPr>
          <w:color w:val="0000FF"/>
          <w:u w:val="single"/>
        </w:rPr>
        <w:fldChar w:fldCharType="end"/>
      </w:r>
    </w:p>
    <w:bookmarkEnd w:id="1"/>
    <w:p w14:paraId="3ADF1DA0" w14:textId="77777777" w:rsidR="00891A64" w:rsidRDefault="00891A64" w:rsidP="005A2F48"/>
    <w:p w14:paraId="78270B7F" w14:textId="77777777" w:rsidR="00A77B23" w:rsidRDefault="00A77B23" w:rsidP="005A2F48"/>
    <w:p w14:paraId="17FF80BC" w14:textId="6C91006D" w:rsidR="007D078A" w:rsidRPr="00365F4C" w:rsidRDefault="007D078A" w:rsidP="007D078A">
      <w:pPr>
        <w:keepNext/>
        <w:keepLines/>
        <w:outlineLvl w:val="0"/>
        <w:rPr>
          <w:rFonts w:eastAsiaTheme="majorEastAsia" w:cstheme="majorBidi"/>
          <w:b/>
          <w:bCs/>
          <w:color w:val="005EB8"/>
          <w:szCs w:val="22"/>
          <w:lang w:eastAsia="en-US"/>
        </w:rPr>
      </w:pPr>
      <w:r>
        <w:rPr>
          <w:rFonts w:eastAsiaTheme="majorEastAsia" w:cstheme="majorBidi"/>
          <w:b/>
          <w:bCs/>
          <w:color w:val="005EB8"/>
          <w:szCs w:val="22"/>
          <w:lang w:eastAsia="en-US"/>
        </w:rPr>
        <w:t>Company contact details</w:t>
      </w:r>
    </w:p>
    <w:p w14:paraId="3FFA6C49" w14:textId="77777777" w:rsidR="007D078A" w:rsidRPr="00365F4C" w:rsidRDefault="007D078A" w:rsidP="007D078A">
      <w:pPr>
        <w:rPr>
          <w:rFonts w:eastAsiaTheme="minorHAnsi"/>
          <w:lang w:eastAsia="en-US"/>
        </w:rPr>
      </w:pPr>
    </w:p>
    <w:p w14:paraId="68D461E1" w14:textId="77777777" w:rsidR="00C8058D" w:rsidRPr="00C8058D" w:rsidRDefault="00C8058D" w:rsidP="00C8058D">
      <w:pPr>
        <w:rPr>
          <w:rFonts w:eastAsiaTheme="minorHAnsi"/>
          <w:lang w:eastAsia="en-US"/>
        </w:rPr>
      </w:pPr>
      <w:r w:rsidRPr="00C8058D">
        <w:rPr>
          <w:rFonts w:eastAsiaTheme="minorHAnsi"/>
          <w:lang w:eastAsia="en-US"/>
        </w:rPr>
        <w:t>Techdow Pharma Ltd</w:t>
      </w:r>
    </w:p>
    <w:p w14:paraId="04F5F8D7" w14:textId="45327500" w:rsidR="00C8058D" w:rsidRDefault="00C8058D" w:rsidP="00C8058D">
      <w:pPr>
        <w:rPr>
          <w:rFonts w:eastAsiaTheme="minorHAnsi"/>
          <w:lang w:eastAsia="en-US"/>
        </w:rPr>
      </w:pPr>
      <w:r w:rsidRPr="00C8058D">
        <w:rPr>
          <w:rFonts w:eastAsiaTheme="minorHAnsi"/>
          <w:lang w:eastAsia="en-US"/>
        </w:rPr>
        <w:t>The Surrey Research Park Office, Surrey Technology Centre, 40 Occam Road, Guildford, Surrey, GU2 7YG</w:t>
      </w:r>
    </w:p>
    <w:p w14:paraId="6C33ABE9" w14:textId="3806D087" w:rsidR="00C8058D" w:rsidRDefault="00C8058D" w:rsidP="00C8058D">
      <w:pPr>
        <w:rPr>
          <w:rFonts w:eastAsiaTheme="minorHAnsi"/>
          <w:lang w:eastAsia="en-US"/>
        </w:rPr>
      </w:pPr>
      <w:r w:rsidRPr="00C8058D">
        <w:rPr>
          <w:rFonts w:eastAsiaTheme="minorHAnsi"/>
          <w:lang w:eastAsia="en-US"/>
        </w:rPr>
        <w:t>Medical Information Direct Line</w:t>
      </w:r>
      <w:r>
        <w:rPr>
          <w:rFonts w:eastAsiaTheme="minorHAnsi"/>
          <w:lang w:eastAsia="en-US"/>
        </w:rPr>
        <w:t xml:space="preserve"> </w:t>
      </w:r>
      <w:r w:rsidRPr="00C8058D">
        <w:rPr>
          <w:rFonts w:eastAsiaTheme="minorHAnsi"/>
          <w:lang w:eastAsia="en-US"/>
        </w:rPr>
        <w:t>01271 334 609</w:t>
      </w:r>
    </w:p>
    <w:p w14:paraId="05190B02" w14:textId="34301507" w:rsidR="007D078A" w:rsidRPr="00365F4C" w:rsidRDefault="00B83C32" w:rsidP="007D078A">
      <w:pPr>
        <w:rPr>
          <w:rFonts w:eastAsiaTheme="minorHAnsi"/>
          <w:lang w:eastAsia="en-US"/>
        </w:rPr>
      </w:pPr>
      <w:bookmarkStart w:id="2" w:name="_Hlk151033281"/>
      <w:r w:rsidRPr="00B83C32">
        <w:rPr>
          <w:color w:val="0000FF"/>
          <w:u w:val="single"/>
        </w:rPr>
        <w:t>medinfo@techdow.co.uk</w:t>
      </w:r>
    </w:p>
    <w:bookmarkEnd w:id="2"/>
    <w:p w14:paraId="3CE73961" w14:textId="77777777" w:rsidR="007D078A" w:rsidRDefault="007D078A" w:rsidP="005A2F48"/>
    <w:p w14:paraId="15BFF830" w14:textId="77777777" w:rsidR="007D078A" w:rsidRPr="005A2F48" w:rsidRDefault="007D078A" w:rsidP="005A2F48"/>
    <w:sectPr w:rsidR="007D078A" w:rsidRPr="005A2F48" w:rsidSect="001859B8">
      <w:headerReference w:type="default" r:id="rId20"/>
      <w:footerReference w:type="default" r:id="rId21"/>
      <w:headerReference w:type="first" r:id="rId22"/>
      <w:footerReference w:type="first" r:id="rId23"/>
      <w:pgSz w:w="11906" w:h="16838"/>
      <w:pgMar w:top="737" w:right="964" w:bottom="79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9DE4" w14:textId="77777777" w:rsidR="004E646F" w:rsidRDefault="004E646F">
      <w:r>
        <w:separator/>
      </w:r>
    </w:p>
  </w:endnote>
  <w:endnote w:type="continuationSeparator" w:id="0">
    <w:p w14:paraId="71019CD4" w14:textId="77777777" w:rsidR="004E646F" w:rsidRDefault="004E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E2E2" w14:textId="77777777" w:rsidR="009258F8" w:rsidRDefault="009258F8" w:rsidP="00B84633">
    <w:pPr>
      <w:pStyle w:val="Footer"/>
      <w:jc w:val="right"/>
      <w:rPr>
        <w:rStyle w:val="PageNumber"/>
        <w:rFonts w:cs="Arial"/>
      </w:rPr>
    </w:pPr>
  </w:p>
  <w:p w14:paraId="610CFCF3" w14:textId="1A7F2CC7" w:rsidR="005F39B1" w:rsidRPr="009258F8" w:rsidRDefault="00D671A8" w:rsidP="00D671A8">
    <w:pPr>
      <w:pStyle w:val="Footer"/>
      <w:rPr>
        <w:rFonts w:cs="Arial"/>
      </w:rPr>
    </w:pPr>
    <w:r>
      <w:rPr>
        <w:rStyle w:val="PageNumber"/>
        <w:rFonts w:cs="Arial"/>
      </w:rPr>
      <w:t xml:space="preserve">V1 November 2023                                                                                                       </w:t>
    </w:r>
    <w:r w:rsidR="002132EF" w:rsidRPr="009258F8">
      <w:rPr>
        <w:rStyle w:val="PageNumber"/>
        <w:rFonts w:cs="Arial"/>
      </w:rPr>
      <w:t xml:space="preserve">Page </w:t>
    </w:r>
    <w:r w:rsidR="002132EF" w:rsidRPr="009258F8">
      <w:rPr>
        <w:rStyle w:val="PageNumber"/>
        <w:rFonts w:cs="Arial"/>
      </w:rPr>
      <w:fldChar w:fldCharType="begin"/>
    </w:r>
    <w:r w:rsidR="002132EF" w:rsidRPr="009258F8">
      <w:rPr>
        <w:rStyle w:val="PageNumber"/>
        <w:rFonts w:cs="Arial"/>
      </w:rPr>
      <w:instrText xml:space="preserve"> PAGE </w:instrText>
    </w:r>
    <w:r w:rsidR="002132EF" w:rsidRPr="009258F8">
      <w:rPr>
        <w:rStyle w:val="PageNumber"/>
        <w:rFonts w:cs="Arial"/>
      </w:rPr>
      <w:fldChar w:fldCharType="separate"/>
    </w:r>
    <w:r w:rsidR="00687025" w:rsidRPr="009258F8">
      <w:rPr>
        <w:rStyle w:val="PageNumber"/>
        <w:rFonts w:cs="Arial"/>
        <w:noProof/>
      </w:rPr>
      <w:t>2</w:t>
    </w:r>
    <w:r w:rsidR="002132EF" w:rsidRPr="009258F8">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E176" w14:textId="77777777" w:rsidR="002132EF" w:rsidRPr="00DE79DE" w:rsidRDefault="00DE79DE" w:rsidP="00DE79DE">
    <w:pPr>
      <w:pStyle w:val="Footer"/>
    </w:pPr>
    <w:r>
      <w:rPr>
        <w:noProof/>
      </w:rPr>
      <w:drawing>
        <wp:anchor distT="0" distB="0" distL="114300" distR="114300" simplePos="0" relativeHeight="251658240" behindDoc="0" locked="0" layoutInCell="1" allowOverlap="0" wp14:anchorId="50572DE8" wp14:editId="3B88F194">
          <wp:simplePos x="0" y="0"/>
          <wp:positionH relativeFrom="page">
            <wp:posOffset>6985</wp:posOffset>
          </wp:positionH>
          <wp:positionV relativeFrom="page">
            <wp:posOffset>9292590</wp:posOffset>
          </wp:positionV>
          <wp:extent cx="7545600" cy="1386000"/>
          <wp:effectExtent l="0" t="0" r="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5600" cy="13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6DF6" w14:textId="77777777" w:rsidR="004E646F" w:rsidRDefault="004E646F">
      <w:r>
        <w:separator/>
      </w:r>
    </w:p>
  </w:footnote>
  <w:footnote w:type="continuationSeparator" w:id="0">
    <w:p w14:paraId="1602B5D9" w14:textId="77777777" w:rsidR="004E646F" w:rsidRDefault="004E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A6DB" w14:textId="77777777" w:rsidR="005F39B1" w:rsidRPr="00E87809" w:rsidRDefault="005F39B1" w:rsidP="00B84633">
    <w:pPr>
      <w:tabs>
        <w:tab w:val="left" w:pos="2393"/>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9D36" w14:textId="77777777" w:rsidR="002132EF" w:rsidRDefault="009258F8" w:rsidP="00C5643E">
    <w:pPr>
      <w:jc w:val="right"/>
    </w:pPr>
    <w:r>
      <w:rPr>
        <w:noProof/>
      </w:rPr>
      <w:drawing>
        <wp:inline distT="0" distB="0" distL="0" distR="0" wp14:anchorId="1E813F32" wp14:editId="5F6211F1">
          <wp:extent cx="2008505" cy="1209675"/>
          <wp:effectExtent l="0" t="0" r="0" b="0"/>
          <wp:docPr id="3" name="Picture 3" descr="NHS Cornwall and Isles of Scil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Cornwall and Isles of Scilly logo"/>
                  <pic:cNvPicPr/>
                </pic:nvPicPr>
                <pic:blipFill rotWithShape="1">
                  <a:blip r:embed="rId1">
                    <a:extLst>
                      <a:ext uri="{28A0092B-C50C-407E-A947-70E740481C1C}">
                        <a14:useLocalDpi xmlns:a14="http://schemas.microsoft.com/office/drawing/2010/main" val="0"/>
                      </a:ext>
                    </a:extLst>
                  </a:blip>
                  <a:srcRect t="19543" r="14489" b="10262"/>
                  <a:stretch/>
                </pic:blipFill>
                <pic:spPr bwMode="auto">
                  <a:xfrm>
                    <a:off x="0" y="0"/>
                    <a:ext cx="2025041" cy="12196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431E4"/>
    <w:multiLevelType w:val="hybridMultilevel"/>
    <w:tmpl w:val="4D4E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60ED4"/>
    <w:multiLevelType w:val="hybridMultilevel"/>
    <w:tmpl w:val="0534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7165D2"/>
    <w:multiLevelType w:val="hybridMultilevel"/>
    <w:tmpl w:val="8BB06E40"/>
    <w:lvl w:ilvl="0" w:tplc="27EAB2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C117D3"/>
    <w:multiLevelType w:val="hybridMultilevel"/>
    <w:tmpl w:val="684A7A82"/>
    <w:lvl w:ilvl="0" w:tplc="D25C9B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69381">
    <w:abstractNumId w:val="2"/>
  </w:num>
  <w:num w:numId="2" w16cid:durableId="494684299">
    <w:abstractNumId w:val="1"/>
  </w:num>
  <w:num w:numId="3" w16cid:durableId="973484452">
    <w:abstractNumId w:val="0"/>
  </w:num>
  <w:num w:numId="4" w16cid:durableId="26570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5E"/>
    <w:rsid w:val="00021152"/>
    <w:rsid w:val="00026400"/>
    <w:rsid w:val="00063CEB"/>
    <w:rsid w:val="000E7B6F"/>
    <w:rsid w:val="00120C51"/>
    <w:rsid w:val="00131E62"/>
    <w:rsid w:val="00175149"/>
    <w:rsid w:val="001859B8"/>
    <w:rsid w:val="00186F09"/>
    <w:rsid w:val="002132EF"/>
    <w:rsid w:val="00240B0C"/>
    <w:rsid w:val="00251A72"/>
    <w:rsid w:val="0027361E"/>
    <w:rsid w:val="00282388"/>
    <w:rsid w:val="0028318A"/>
    <w:rsid w:val="002A3B5A"/>
    <w:rsid w:val="002F632F"/>
    <w:rsid w:val="00314AAE"/>
    <w:rsid w:val="00365F4C"/>
    <w:rsid w:val="003B1CDA"/>
    <w:rsid w:val="003D0AD5"/>
    <w:rsid w:val="003D0EC9"/>
    <w:rsid w:val="003D2DC7"/>
    <w:rsid w:val="003E09C6"/>
    <w:rsid w:val="003F4098"/>
    <w:rsid w:val="003F6239"/>
    <w:rsid w:val="0040265E"/>
    <w:rsid w:val="00424102"/>
    <w:rsid w:val="004425EC"/>
    <w:rsid w:val="00447FA2"/>
    <w:rsid w:val="00465A5A"/>
    <w:rsid w:val="00473F4D"/>
    <w:rsid w:val="00477521"/>
    <w:rsid w:val="004E646F"/>
    <w:rsid w:val="005202F4"/>
    <w:rsid w:val="0056728B"/>
    <w:rsid w:val="00570D42"/>
    <w:rsid w:val="005877D4"/>
    <w:rsid w:val="005A2F48"/>
    <w:rsid w:val="005A7556"/>
    <w:rsid w:val="005F39B1"/>
    <w:rsid w:val="00687025"/>
    <w:rsid w:val="006A6EAA"/>
    <w:rsid w:val="006D3FA4"/>
    <w:rsid w:val="00721206"/>
    <w:rsid w:val="0072183F"/>
    <w:rsid w:val="007452AD"/>
    <w:rsid w:val="00761238"/>
    <w:rsid w:val="00770517"/>
    <w:rsid w:val="00776AB3"/>
    <w:rsid w:val="00783663"/>
    <w:rsid w:val="007D078A"/>
    <w:rsid w:val="0083299D"/>
    <w:rsid w:val="00891A64"/>
    <w:rsid w:val="008C583C"/>
    <w:rsid w:val="008E1DC6"/>
    <w:rsid w:val="008F3292"/>
    <w:rsid w:val="008F6E89"/>
    <w:rsid w:val="009153FD"/>
    <w:rsid w:val="009161BD"/>
    <w:rsid w:val="009258F8"/>
    <w:rsid w:val="00940723"/>
    <w:rsid w:val="00952CA0"/>
    <w:rsid w:val="009803BE"/>
    <w:rsid w:val="00987CB7"/>
    <w:rsid w:val="0099703F"/>
    <w:rsid w:val="009A514F"/>
    <w:rsid w:val="009B2E0F"/>
    <w:rsid w:val="009B4DE4"/>
    <w:rsid w:val="009D651F"/>
    <w:rsid w:val="009D7E78"/>
    <w:rsid w:val="009E5483"/>
    <w:rsid w:val="009F1E9B"/>
    <w:rsid w:val="00A3484D"/>
    <w:rsid w:val="00A57AC5"/>
    <w:rsid w:val="00A77B23"/>
    <w:rsid w:val="00A9262F"/>
    <w:rsid w:val="00AA6DD2"/>
    <w:rsid w:val="00AB2EE7"/>
    <w:rsid w:val="00AB3ED2"/>
    <w:rsid w:val="00AB7638"/>
    <w:rsid w:val="00AC15A9"/>
    <w:rsid w:val="00AD438A"/>
    <w:rsid w:val="00AD7BE0"/>
    <w:rsid w:val="00AF1373"/>
    <w:rsid w:val="00B1364E"/>
    <w:rsid w:val="00B1635E"/>
    <w:rsid w:val="00B22505"/>
    <w:rsid w:val="00B40A97"/>
    <w:rsid w:val="00B62885"/>
    <w:rsid w:val="00B75A49"/>
    <w:rsid w:val="00B83C32"/>
    <w:rsid w:val="00B84633"/>
    <w:rsid w:val="00B849DF"/>
    <w:rsid w:val="00B87B65"/>
    <w:rsid w:val="00B95E04"/>
    <w:rsid w:val="00BA32CC"/>
    <w:rsid w:val="00BC6185"/>
    <w:rsid w:val="00C15B5E"/>
    <w:rsid w:val="00C40939"/>
    <w:rsid w:val="00C457BF"/>
    <w:rsid w:val="00C5643E"/>
    <w:rsid w:val="00C8058D"/>
    <w:rsid w:val="00CA363A"/>
    <w:rsid w:val="00CD437B"/>
    <w:rsid w:val="00CF25CF"/>
    <w:rsid w:val="00CF5518"/>
    <w:rsid w:val="00D17911"/>
    <w:rsid w:val="00D366D9"/>
    <w:rsid w:val="00D63C12"/>
    <w:rsid w:val="00D671A8"/>
    <w:rsid w:val="00D8186C"/>
    <w:rsid w:val="00DE79DE"/>
    <w:rsid w:val="00DF0B10"/>
    <w:rsid w:val="00E44BA0"/>
    <w:rsid w:val="00E67A25"/>
    <w:rsid w:val="00E719D5"/>
    <w:rsid w:val="00E81008"/>
    <w:rsid w:val="00E87809"/>
    <w:rsid w:val="00EB4B57"/>
    <w:rsid w:val="00ED520B"/>
    <w:rsid w:val="00EF2C3F"/>
    <w:rsid w:val="00F45B45"/>
    <w:rsid w:val="00F8127E"/>
    <w:rsid w:val="00F9112B"/>
    <w:rsid w:val="00FD3F01"/>
    <w:rsid w:val="00FF1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6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8F8"/>
  </w:style>
  <w:style w:type="paragraph" w:styleId="Heading1">
    <w:name w:val="heading 1"/>
    <w:basedOn w:val="Normal"/>
    <w:next w:val="Normal"/>
    <w:link w:val="Heading1Char"/>
    <w:autoRedefine/>
    <w:qFormat/>
    <w:rsid w:val="005877D4"/>
    <w:pPr>
      <w:keepNext/>
      <w:keepLines/>
      <w:outlineLvl w:val="0"/>
    </w:pPr>
    <w:rPr>
      <w:rFonts w:eastAsiaTheme="majorEastAsia" w:cstheme="majorBidi"/>
      <w:b/>
      <w:bCs/>
      <w:color w:val="005EB8"/>
      <w:sz w:val="28"/>
      <w:szCs w:val="28"/>
    </w:rPr>
  </w:style>
  <w:style w:type="paragraph" w:styleId="Heading2">
    <w:name w:val="heading 2"/>
    <w:basedOn w:val="Normal"/>
    <w:next w:val="Normal"/>
    <w:link w:val="Heading2Char"/>
    <w:autoRedefine/>
    <w:unhideWhenUsed/>
    <w:qFormat/>
    <w:rsid w:val="005877D4"/>
    <w:pPr>
      <w:keepNext/>
      <w:keepLines/>
      <w:outlineLvl w:val="1"/>
    </w:pPr>
    <w:rPr>
      <w:rFonts w:asciiTheme="majorHAnsi" w:eastAsiaTheme="majorEastAsia" w:hAnsiTheme="majorHAnsi" w:cstheme="majorBidi"/>
      <w:b/>
      <w:bCs/>
      <w:color w:val="005EB8"/>
      <w:szCs w:val="26"/>
    </w:rPr>
  </w:style>
  <w:style w:type="paragraph" w:styleId="Heading3">
    <w:name w:val="heading 3"/>
    <w:basedOn w:val="Normal"/>
    <w:next w:val="Normal"/>
    <w:link w:val="Heading3Char"/>
    <w:autoRedefine/>
    <w:unhideWhenUsed/>
    <w:qFormat/>
    <w:rsid w:val="0099703F"/>
    <w:pPr>
      <w:keepNext/>
      <w:keepLines/>
      <w:outlineLvl w:val="2"/>
    </w:pPr>
    <w:rPr>
      <w:rFonts w:asciiTheme="majorHAnsi" w:eastAsiaTheme="majorEastAsia" w:hAnsiTheme="majorHAnsi" w:cstheme="majorBidi"/>
      <w:b/>
      <w:bCs/>
      <w:color w:val="005EB8"/>
    </w:rPr>
  </w:style>
  <w:style w:type="paragraph" w:styleId="Heading4">
    <w:name w:val="heading 4"/>
    <w:basedOn w:val="Normal"/>
    <w:next w:val="Normal"/>
    <w:link w:val="Heading4Char"/>
    <w:autoRedefine/>
    <w:unhideWhenUsed/>
    <w:qFormat/>
    <w:rsid w:val="0099703F"/>
    <w:pPr>
      <w:keepNext/>
      <w:keepLines/>
      <w:outlineLvl w:val="3"/>
    </w:pPr>
    <w:rPr>
      <w:rFonts w:asciiTheme="majorHAnsi" w:eastAsiaTheme="majorEastAsia" w:hAnsiTheme="majorHAnsi" w:cstheme="majorBidi"/>
      <w:b/>
      <w:bCs/>
      <w:iCs/>
      <w:color w:val="005EB8"/>
    </w:rPr>
  </w:style>
  <w:style w:type="paragraph" w:styleId="Heading5">
    <w:name w:val="heading 5"/>
    <w:basedOn w:val="Normal"/>
    <w:next w:val="Normal"/>
    <w:link w:val="Heading5Char"/>
    <w:autoRedefine/>
    <w:uiPriority w:val="9"/>
    <w:semiHidden/>
    <w:unhideWhenUsed/>
    <w:qFormat/>
    <w:rsid w:val="0099703F"/>
    <w:pPr>
      <w:keepNext/>
      <w:keepLines/>
      <w:outlineLvl w:val="4"/>
    </w:pPr>
    <w:rPr>
      <w:rFonts w:asciiTheme="majorHAnsi" w:eastAsiaTheme="majorEastAsia" w:hAnsiTheme="majorHAnsi" w:cstheme="majorBidi"/>
      <w:b/>
      <w:color w:val="005EB8"/>
    </w:rPr>
  </w:style>
  <w:style w:type="paragraph" w:styleId="Heading6">
    <w:name w:val="heading 6"/>
    <w:basedOn w:val="Normal"/>
    <w:next w:val="Normal"/>
    <w:link w:val="Heading6Char"/>
    <w:autoRedefine/>
    <w:uiPriority w:val="9"/>
    <w:semiHidden/>
    <w:unhideWhenUsed/>
    <w:qFormat/>
    <w:rsid w:val="0099703F"/>
    <w:pPr>
      <w:keepNext/>
      <w:keepLines/>
      <w:outlineLvl w:val="5"/>
    </w:pPr>
    <w:rPr>
      <w:rFonts w:asciiTheme="majorHAnsi" w:eastAsiaTheme="majorEastAsia" w:hAnsiTheme="majorHAnsi" w:cstheme="majorBidi"/>
      <w:b/>
      <w:color w:val="005EB8"/>
    </w:rPr>
  </w:style>
  <w:style w:type="paragraph" w:styleId="Heading7">
    <w:name w:val="heading 7"/>
    <w:basedOn w:val="Normal"/>
    <w:next w:val="Normal"/>
    <w:link w:val="Heading7Char"/>
    <w:autoRedefine/>
    <w:uiPriority w:val="9"/>
    <w:semiHidden/>
    <w:unhideWhenUsed/>
    <w:qFormat/>
    <w:rsid w:val="0099703F"/>
    <w:pPr>
      <w:keepNext/>
      <w:keepLines/>
      <w:outlineLvl w:val="6"/>
    </w:pPr>
    <w:rPr>
      <w:rFonts w:asciiTheme="majorHAnsi" w:eastAsiaTheme="majorEastAsia" w:hAnsiTheme="majorHAnsi" w:cstheme="majorBidi"/>
      <w:b/>
      <w:iCs/>
      <w:color w:val="005EB8"/>
    </w:rPr>
  </w:style>
  <w:style w:type="paragraph" w:styleId="Heading8">
    <w:name w:val="heading 8"/>
    <w:basedOn w:val="Normal"/>
    <w:next w:val="Normal"/>
    <w:link w:val="Heading8Char"/>
    <w:autoRedefine/>
    <w:uiPriority w:val="9"/>
    <w:semiHidden/>
    <w:unhideWhenUsed/>
    <w:qFormat/>
    <w:rsid w:val="0099703F"/>
    <w:pPr>
      <w:keepNext/>
      <w:keepLines/>
      <w:outlineLvl w:val="7"/>
    </w:pPr>
    <w:rPr>
      <w:rFonts w:asciiTheme="majorHAnsi" w:eastAsiaTheme="majorEastAsia" w:hAnsiTheme="majorHAnsi" w:cstheme="majorBidi"/>
      <w:b/>
      <w:color w:val="005EB8"/>
      <w:szCs w:val="21"/>
    </w:rPr>
  </w:style>
  <w:style w:type="paragraph" w:styleId="Heading9">
    <w:name w:val="heading 9"/>
    <w:basedOn w:val="Normal"/>
    <w:next w:val="Normal"/>
    <w:link w:val="Heading9Char"/>
    <w:autoRedefine/>
    <w:uiPriority w:val="9"/>
    <w:semiHidden/>
    <w:unhideWhenUsed/>
    <w:qFormat/>
    <w:rsid w:val="0099703F"/>
    <w:pPr>
      <w:keepNext/>
      <w:keepLines/>
      <w:outlineLvl w:val="8"/>
    </w:pPr>
    <w:rPr>
      <w:rFonts w:asciiTheme="majorHAnsi" w:eastAsiaTheme="majorEastAsia" w:hAnsiTheme="majorHAnsi" w:cstheme="majorBidi"/>
      <w:b/>
      <w:iCs/>
      <w:color w:val="005EB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AB2EE7"/>
    <w:rPr>
      <w:color w:val="605E5C"/>
      <w:shd w:val="clear" w:color="auto" w:fill="E1DFDD"/>
    </w:rPr>
  </w:style>
  <w:style w:type="paragraph" w:styleId="Footer">
    <w:name w:val="footer"/>
    <w:basedOn w:val="Normal"/>
    <w:uiPriority w:val="2"/>
    <w:rsid w:val="00473F4D"/>
    <w:pPr>
      <w:tabs>
        <w:tab w:val="center" w:pos="4153"/>
        <w:tab w:val="right" w:pos="8306"/>
      </w:tabs>
    </w:pPr>
  </w:style>
  <w:style w:type="table" w:styleId="TableGrid">
    <w:name w:val="Table Grid"/>
    <w:basedOn w:val="TableNormal"/>
    <w:rsid w:val="00B8463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F15F2"/>
    <w:pPr>
      <w:tabs>
        <w:tab w:val="center" w:pos="4513"/>
        <w:tab w:val="right" w:pos="9026"/>
      </w:tabs>
    </w:pPr>
  </w:style>
  <w:style w:type="character" w:customStyle="1" w:styleId="HeaderChar">
    <w:name w:val="Header Char"/>
    <w:basedOn w:val="DefaultParagraphFont"/>
    <w:link w:val="Header"/>
    <w:rsid w:val="00FF15F2"/>
  </w:style>
  <w:style w:type="character" w:styleId="PageNumber">
    <w:name w:val="page number"/>
    <w:basedOn w:val="DefaultParagraphFont"/>
    <w:uiPriority w:val="1"/>
    <w:rsid w:val="00B84633"/>
    <w:rPr>
      <w:rFonts w:ascii="Arial" w:hAnsi="Arial"/>
      <w:sz w:val="24"/>
    </w:rPr>
  </w:style>
  <w:style w:type="paragraph" w:styleId="BalloonText">
    <w:name w:val="Balloon Text"/>
    <w:basedOn w:val="Normal"/>
    <w:link w:val="BalloonTextChar"/>
    <w:uiPriority w:val="99"/>
    <w:semiHidden/>
    <w:unhideWhenUsed/>
    <w:rsid w:val="002A3B5A"/>
    <w:rPr>
      <w:rFonts w:ascii="Tahoma" w:hAnsi="Tahoma" w:cs="Tahoma"/>
      <w:sz w:val="16"/>
      <w:szCs w:val="16"/>
    </w:rPr>
  </w:style>
  <w:style w:type="character" w:customStyle="1" w:styleId="BalloonTextChar">
    <w:name w:val="Balloon Text Char"/>
    <w:basedOn w:val="DefaultParagraphFont"/>
    <w:link w:val="BalloonText"/>
    <w:uiPriority w:val="99"/>
    <w:semiHidden/>
    <w:rsid w:val="002A3B5A"/>
    <w:rPr>
      <w:rFonts w:ascii="Tahoma" w:hAnsi="Tahoma" w:cs="Tahoma"/>
      <w:sz w:val="16"/>
      <w:szCs w:val="16"/>
    </w:rPr>
  </w:style>
  <w:style w:type="character" w:styleId="Hyperlink">
    <w:name w:val="Hyperlink"/>
    <w:basedOn w:val="DefaultParagraphFont"/>
    <w:uiPriority w:val="99"/>
    <w:unhideWhenUsed/>
    <w:rsid w:val="00CF5518"/>
    <w:rPr>
      <w:rFonts w:ascii="Arial" w:hAnsi="Arial"/>
      <w:color w:val="005EB8"/>
      <w:sz w:val="24"/>
      <w:u w:val="single"/>
    </w:rPr>
  </w:style>
  <w:style w:type="character" w:customStyle="1" w:styleId="Heading1Char">
    <w:name w:val="Heading 1 Char"/>
    <w:basedOn w:val="DefaultParagraphFont"/>
    <w:link w:val="Heading1"/>
    <w:rsid w:val="005877D4"/>
    <w:rPr>
      <w:rFonts w:eastAsiaTheme="majorEastAsia" w:cstheme="majorBidi"/>
      <w:b/>
      <w:bCs/>
      <w:color w:val="005EB8"/>
      <w:sz w:val="28"/>
      <w:szCs w:val="28"/>
    </w:rPr>
  </w:style>
  <w:style w:type="paragraph" w:styleId="Title">
    <w:name w:val="Title"/>
    <w:basedOn w:val="Normal"/>
    <w:next w:val="Normal"/>
    <w:link w:val="TitleChar"/>
    <w:qFormat/>
    <w:rsid w:val="005877D4"/>
    <w:pPr>
      <w:contextualSpacing/>
    </w:pPr>
    <w:rPr>
      <w:rFonts w:ascii="Arial Bold" w:eastAsiaTheme="majorEastAsia" w:hAnsi="Arial Bold" w:cstheme="majorBidi"/>
      <w:b/>
      <w:sz w:val="28"/>
      <w:szCs w:val="52"/>
    </w:rPr>
  </w:style>
  <w:style w:type="character" w:customStyle="1" w:styleId="TitleChar">
    <w:name w:val="Title Char"/>
    <w:basedOn w:val="DefaultParagraphFont"/>
    <w:link w:val="Title"/>
    <w:rsid w:val="005877D4"/>
    <w:rPr>
      <w:rFonts w:ascii="Arial Bold" w:eastAsiaTheme="majorEastAsia" w:hAnsi="Arial Bold" w:cstheme="majorBidi"/>
      <w:b/>
      <w:sz w:val="28"/>
      <w:szCs w:val="52"/>
    </w:rPr>
  </w:style>
  <w:style w:type="character" w:styleId="Strong">
    <w:name w:val="Strong"/>
    <w:basedOn w:val="DefaultParagraphFont"/>
    <w:uiPriority w:val="22"/>
    <w:rsid w:val="00CF5518"/>
    <w:rPr>
      <w:rFonts w:ascii="Arial" w:hAnsi="Arial"/>
      <w:b/>
      <w:bCs/>
      <w:sz w:val="24"/>
    </w:rPr>
  </w:style>
  <w:style w:type="paragraph" w:styleId="NoSpacing">
    <w:name w:val="No Spacing"/>
    <w:autoRedefine/>
    <w:uiPriority w:val="1"/>
    <w:qFormat/>
    <w:rsid w:val="00CF5518"/>
  </w:style>
  <w:style w:type="paragraph" w:styleId="ListParagraph">
    <w:name w:val="List Paragraph"/>
    <w:basedOn w:val="Normal"/>
    <w:autoRedefine/>
    <w:uiPriority w:val="34"/>
    <w:qFormat/>
    <w:rsid w:val="00BA32CC"/>
    <w:pPr>
      <w:numPr>
        <w:numId w:val="1"/>
      </w:numPr>
      <w:contextualSpacing/>
    </w:pPr>
  </w:style>
  <w:style w:type="character" w:customStyle="1" w:styleId="Heading2Char">
    <w:name w:val="Heading 2 Char"/>
    <w:basedOn w:val="DefaultParagraphFont"/>
    <w:link w:val="Heading2"/>
    <w:rsid w:val="005877D4"/>
    <w:rPr>
      <w:rFonts w:asciiTheme="majorHAnsi" w:eastAsiaTheme="majorEastAsia" w:hAnsiTheme="majorHAnsi" w:cstheme="majorBidi"/>
      <w:b/>
      <w:bCs/>
      <w:color w:val="005EB8"/>
      <w:szCs w:val="26"/>
    </w:rPr>
  </w:style>
  <w:style w:type="character" w:customStyle="1" w:styleId="Heading3Char">
    <w:name w:val="Heading 3 Char"/>
    <w:basedOn w:val="DefaultParagraphFont"/>
    <w:link w:val="Heading3"/>
    <w:rsid w:val="0099703F"/>
    <w:rPr>
      <w:rFonts w:asciiTheme="majorHAnsi" w:eastAsiaTheme="majorEastAsia" w:hAnsiTheme="majorHAnsi" w:cstheme="majorBidi"/>
      <w:b/>
      <w:bCs/>
      <w:color w:val="005EB8"/>
    </w:rPr>
  </w:style>
  <w:style w:type="character" w:customStyle="1" w:styleId="Heading4Char">
    <w:name w:val="Heading 4 Char"/>
    <w:basedOn w:val="DefaultParagraphFont"/>
    <w:link w:val="Heading4"/>
    <w:rsid w:val="0099703F"/>
    <w:rPr>
      <w:rFonts w:asciiTheme="majorHAnsi" w:eastAsiaTheme="majorEastAsia" w:hAnsiTheme="majorHAnsi" w:cstheme="majorBidi"/>
      <w:b/>
      <w:bCs/>
      <w:iCs/>
      <w:color w:val="005EB8"/>
    </w:rPr>
  </w:style>
  <w:style w:type="character" w:customStyle="1" w:styleId="Heading5Char">
    <w:name w:val="Heading 5 Char"/>
    <w:basedOn w:val="DefaultParagraphFont"/>
    <w:link w:val="Heading5"/>
    <w:uiPriority w:val="9"/>
    <w:semiHidden/>
    <w:rsid w:val="0099703F"/>
    <w:rPr>
      <w:rFonts w:asciiTheme="majorHAnsi" w:eastAsiaTheme="majorEastAsia" w:hAnsiTheme="majorHAnsi" w:cstheme="majorBidi"/>
      <w:b/>
      <w:color w:val="005EB8"/>
    </w:rPr>
  </w:style>
  <w:style w:type="character" w:customStyle="1" w:styleId="Heading6Char">
    <w:name w:val="Heading 6 Char"/>
    <w:basedOn w:val="DefaultParagraphFont"/>
    <w:link w:val="Heading6"/>
    <w:uiPriority w:val="9"/>
    <w:semiHidden/>
    <w:rsid w:val="0099703F"/>
    <w:rPr>
      <w:rFonts w:asciiTheme="majorHAnsi" w:eastAsiaTheme="majorEastAsia" w:hAnsiTheme="majorHAnsi" w:cstheme="majorBidi"/>
      <w:b/>
      <w:color w:val="005EB8"/>
    </w:rPr>
  </w:style>
  <w:style w:type="character" w:customStyle="1" w:styleId="Heading7Char">
    <w:name w:val="Heading 7 Char"/>
    <w:basedOn w:val="DefaultParagraphFont"/>
    <w:link w:val="Heading7"/>
    <w:uiPriority w:val="9"/>
    <w:semiHidden/>
    <w:rsid w:val="0099703F"/>
    <w:rPr>
      <w:rFonts w:asciiTheme="majorHAnsi" w:eastAsiaTheme="majorEastAsia" w:hAnsiTheme="majorHAnsi" w:cstheme="majorBidi"/>
      <w:b/>
      <w:iCs/>
      <w:color w:val="005EB8"/>
    </w:rPr>
  </w:style>
  <w:style w:type="character" w:customStyle="1" w:styleId="Heading8Char">
    <w:name w:val="Heading 8 Char"/>
    <w:basedOn w:val="DefaultParagraphFont"/>
    <w:link w:val="Heading8"/>
    <w:uiPriority w:val="9"/>
    <w:semiHidden/>
    <w:rsid w:val="0099703F"/>
    <w:rPr>
      <w:rFonts w:asciiTheme="majorHAnsi" w:eastAsiaTheme="majorEastAsia" w:hAnsiTheme="majorHAnsi" w:cstheme="majorBidi"/>
      <w:b/>
      <w:color w:val="005EB8"/>
      <w:szCs w:val="21"/>
    </w:rPr>
  </w:style>
  <w:style w:type="character" w:customStyle="1" w:styleId="Heading9Char">
    <w:name w:val="Heading 9 Char"/>
    <w:basedOn w:val="DefaultParagraphFont"/>
    <w:link w:val="Heading9"/>
    <w:uiPriority w:val="9"/>
    <w:semiHidden/>
    <w:rsid w:val="0099703F"/>
    <w:rPr>
      <w:rFonts w:asciiTheme="majorHAnsi" w:eastAsiaTheme="majorEastAsia" w:hAnsiTheme="majorHAnsi" w:cstheme="majorBidi"/>
      <w:b/>
      <w:iCs/>
      <w:color w:val="005EB8"/>
      <w:szCs w:val="21"/>
    </w:rPr>
  </w:style>
  <w:style w:type="paragraph" w:styleId="TOAHeading">
    <w:name w:val="toa heading"/>
    <w:basedOn w:val="Normal"/>
    <w:next w:val="Normal"/>
    <w:uiPriority w:val="99"/>
    <w:semiHidden/>
    <w:unhideWhenUsed/>
    <w:rsid w:val="0099703F"/>
    <w:pPr>
      <w:spacing w:before="120"/>
    </w:pPr>
    <w:rPr>
      <w:rFonts w:asciiTheme="majorHAnsi" w:eastAsiaTheme="majorEastAsia" w:hAnsiTheme="majorHAnsi" w:cstheme="majorBidi"/>
      <w:b/>
      <w:bCs/>
      <w:color w:val="005EB8"/>
    </w:rPr>
  </w:style>
  <w:style w:type="character" w:styleId="FollowedHyperlink">
    <w:name w:val="FollowedHyperlink"/>
    <w:basedOn w:val="DefaultParagraphFont"/>
    <w:uiPriority w:val="99"/>
    <w:semiHidden/>
    <w:unhideWhenUsed/>
    <w:rsid w:val="00BA32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559533">
      <w:bodyDiv w:val="1"/>
      <w:marLeft w:val="0"/>
      <w:marRight w:val="0"/>
      <w:marTop w:val="0"/>
      <w:marBottom w:val="0"/>
      <w:divBdr>
        <w:top w:val="none" w:sz="0" w:space="0" w:color="auto"/>
        <w:left w:val="none" w:sz="0" w:space="0" w:color="auto"/>
        <w:bottom w:val="none" w:sz="0" w:space="0" w:color="auto"/>
        <w:right w:val="none" w:sz="0" w:space="0" w:color="auto"/>
      </w:divBdr>
    </w:div>
    <w:div w:id="184740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ines.org.uk/emc/product/784/pil" TargetMode="External"/><Relationship Id="rId18" Type="http://schemas.openxmlformats.org/officeDocument/2006/relationships/hyperlink" Target="https://www.ema.europa.eu/en/documents/leaflet/biosimilars-eu-information-guide-healthcare-professionals_e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edicines.org.uk/emc" TargetMode="External"/><Relationship Id="rId17" Type="http://schemas.openxmlformats.org/officeDocument/2006/relationships/hyperlink" Target="https://www.ema.europa.eu/en/human-regulatory/overview/biosimilar-medicines-over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guidance-on-the-licensing-of-biosimilar-products/guidance-on-the-licensing-of-biosimilar-produc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product/784/smp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ritishbiosimilars.co.uk/facts-about-biosimilars.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ma.europa.eu/en/documents/leaflet/biosimilars-eu-information-guide-healthcare-professionals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medicines-2/biosimilar-medicines/"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7AD802A7C534AAEF268ACDCDFFFE9" ma:contentTypeVersion="15" ma:contentTypeDescription="Create a new document." ma:contentTypeScope="" ma:versionID="b4151a8496027ed1fa44ca7bd8bc9804">
  <xsd:schema xmlns:xsd="http://www.w3.org/2001/XMLSchema" xmlns:xs="http://www.w3.org/2001/XMLSchema" xmlns:p="http://schemas.microsoft.com/office/2006/metadata/properties" xmlns:ns3="00067f0b-0793-4bbe-9191-2349e620f61d" xmlns:ns4="8e2e0ca6-f5f9-48fe-9c9c-10cb6bdf5cba" targetNamespace="http://schemas.microsoft.com/office/2006/metadata/properties" ma:root="true" ma:fieldsID="4f99c247eaabaf497adbc6523a5f14d4" ns3:_="" ns4:_="">
    <xsd:import namespace="00067f0b-0793-4bbe-9191-2349e620f61d"/>
    <xsd:import namespace="8e2e0ca6-f5f9-48fe-9c9c-10cb6bdf5c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67f0b-0793-4bbe-9191-2349e620f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e0ca6-f5f9-48fe-9c9c-10cb6bdf5c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e2e0ca6-f5f9-48fe-9c9c-10cb6bdf5c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0C417-CEFA-4B4F-831A-A1A1391C3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67f0b-0793-4bbe-9191-2349e620f61d"/>
    <ds:schemaRef ds:uri="8e2e0ca6-f5f9-48fe-9c9c-10cb6bdf5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51967-033A-4CB1-A5B2-BDFEB0D56645}">
  <ds:schemaRefs>
    <ds:schemaRef ds:uri="http://schemas.openxmlformats.org/officeDocument/2006/bibliography"/>
  </ds:schemaRefs>
</ds:datastoreItem>
</file>

<file path=customXml/itemProps3.xml><?xml version="1.0" encoding="utf-8"?>
<ds:datastoreItem xmlns:ds="http://schemas.openxmlformats.org/officeDocument/2006/customXml" ds:itemID="{94ACDB04-83F9-4E31-A0F1-3358EBC5492C}">
  <ds:schemaRefs>
    <ds:schemaRef ds:uri="http://schemas.openxmlformats.org/package/2006/metadata/core-properties"/>
    <ds:schemaRef ds:uri="http://schemas.microsoft.com/office/2006/documentManagement/types"/>
    <ds:schemaRef ds:uri="http://purl.org/dc/dcmitype/"/>
    <ds:schemaRef ds:uri="8e2e0ca6-f5f9-48fe-9c9c-10cb6bdf5cba"/>
    <ds:schemaRef ds:uri="http://schemas.microsoft.com/office/2006/metadata/properties"/>
    <ds:schemaRef ds:uri="http://www.w3.org/XML/1998/namespace"/>
    <ds:schemaRef ds:uri="http://purl.org/dc/elements/1.1/"/>
    <ds:schemaRef ds:uri="http://schemas.microsoft.com/office/infopath/2007/PartnerControls"/>
    <ds:schemaRef ds:uri="00067f0b-0793-4bbe-9191-2349e620f61d"/>
    <ds:schemaRef ds:uri="http://purl.org/dc/terms/"/>
  </ds:schemaRefs>
</ds:datastoreItem>
</file>

<file path=customXml/itemProps4.xml><?xml version="1.0" encoding="utf-8"?>
<ds:datastoreItem xmlns:ds="http://schemas.openxmlformats.org/officeDocument/2006/customXml" ds:itemID="{9F9BA172-06BF-4F4A-A565-6992D9883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5154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Letterhead template</vt:lpstr>
    </vt:vector>
  </TitlesOfParts>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
  <cp:lastModifiedBy/>
  <cp:revision>1</cp:revision>
  <dcterms:created xsi:type="dcterms:W3CDTF">2023-11-16T13:24:00Z</dcterms:created>
  <dcterms:modified xsi:type="dcterms:W3CDTF">2023-11-16T13:24:00Z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0x01010098B7AD802A7C534AAEF268ACDCDFFFE9</vt:lpwstr>
  </property>
</Properties>
</file>